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DA" w:rsidRDefault="00B438A3">
      <w:pPr>
        <w:pStyle w:val="Balk10"/>
        <w:framePr w:w="6175" w:h="763" w:hRule="exact" w:wrap="none" w:vAnchor="page" w:hAnchor="page" w:x="2879" w:y="2720"/>
        <w:shd w:val="clear" w:color="auto" w:fill="auto"/>
        <w:spacing w:after="0"/>
        <w:ind w:left="1001" w:right="231"/>
      </w:pPr>
      <w:bookmarkStart w:id="0" w:name="bookmark0"/>
      <w:r>
        <w:t xml:space="preserve">T.C. SİNCAN 2. </w:t>
      </w:r>
      <w:proofErr w:type="gramStart"/>
      <w:r>
        <w:t>(</w:t>
      </w:r>
      <w:proofErr w:type="gramEnd"/>
      <w:r>
        <w:t>SULH HUKÜK M AH.’</w:t>
      </w:r>
      <w:r>
        <w:rPr>
          <w:vertAlign w:val="subscript"/>
        </w:rPr>
        <w:t>;</w:t>
      </w:r>
      <w:r>
        <w:br/>
        <w:t>SATIŞ MEMURLUĞU</w:t>
      </w:r>
      <w:bookmarkEnd w:id="0"/>
    </w:p>
    <w:p w:rsidR="004739DA" w:rsidRDefault="00B438A3">
      <w:pPr>
        <w:framePr w:wrap="none" w:vAnchor="page" w:hAnchor="page" w:x="7821" w:y="2634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>
            <v:imagedata r:id="rId7" r:href="rId8"/>
          </v:shape>
        </w:pic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08"/>
      </w:pPr>
      <w:r>
        <w:t>2012/25 Satış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640"/>
        <w:jc w:val="left"/>
      </w:pPr>
      <w:r>
        <w:t>TAŞINMAZIN AÇIK ARTIRMA İLANI</w:t>
      </w:r>
      <w:r>
        <w:br/>
        <w:t>Taşınmazın;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500"/>
      </w:pPr>
      <w:r>
        <w:t xml:space="preserve">Tapu Kaydı: ANKARA ili, SİNCAN </w:t>
      </w:r>
      <w:r>
        <w:t>ilçesi, SARAYCIK mahallesi, 469 ada, 1 parselde</w:t>
      </w:r>
      <w:r>
        <w:br/>
        <w:t>kayıtlı 3701 m2, Arazi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500"/>
      </w:pPr>
      <w:r>
        <w:t xml:space="preserve">Özellikleri: Taşınmaz arazi Sincan ilçesi Saraycık Mahallesi </w:t>
      </w:r>
      <w:proofErr w:type="spellStart"/>
      <w:r>
        <w:t>Kayalıboğaz</w:t>
      </w:r>
      <w:proofErr w:type="spellEnd"/>
      <w:r>
        <w:t xml:space="preserve"> </w:t>
      </w:r>
      <w:proofErr w:type="spellStart"/>
      <w:r>
        <w:t>mevkinde</w:t>
      </w:r>
      <w:proofErr w:type="spellEnd"/>
      <w:r>
        <w:t xml:space="preserve"> yer</w:t>
      </w:r>
      <w:r>
        <w:br/>
        <w:t>almakta olup, Olgun ve Orkun sokaklar ile Yaşar Kemal caddesi ile çevrili 3 cepheden</w:t>
      </w:r>
      <w:r>
        <w:br/>
        <w:t>yola açılmakta</w:t>
      </w:r>
      <w:r>
        <w:t xml:space="preserve">dır, etrafı tamamen </w:t>
      </w:r>
      <w:proofErr w:type="gramStart"/>
      <w:r>
        <w:t>meskun</w:t>
      </w:r>
      <w:proofErr w:type="gramEnd"/>
      <w:r>
        <w:t xml:space="preserve"> mahaldir, taşınmaz arazi düz bir yapıya</w:t>
      </w:r>
      <w:r>
        <w:br/>
        <w:t xml:space="preserve">sahip olup, </w:t>
      </w:r>
      <w:proofErr w:type="spellStart"/>
      <w:r>
        <w:t>üzerdinde</w:t>
      </w:r>
      <w:proofErr w:type="spellEnd"/>
      <w:r>
        <w:t xml:space="preserve"> </w:t>
      </w:r>
      <w:proofErr w:type="spellStart"/>
      <w:r>
        <w:t>muhtesad</w:t>
      </w:r>
      <w:proofErr w:type="spellEnd"/>
      <w:r>
        <w:t xml:space="preserve"> bulunmamaktadır,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500"/>
      </w:pPr>
      <w:r>
        <w:t>İmar Durumu: Konut alanında olan imar parseli olduğu TAKS=0,40 E=1,60 olarak</w:t>
      </w:r>
      <w:r>
        <w:br/>
        <w:t>belirtilmiştir.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1"/>
        </w:numPr>
        <w:shd w:val="clear" w:color="auto" w:fill="auto"/>
        <w:tabs>
          <w:tab w:val="left" w:pos="411"/>
        </w:tabs>
        <w:spacing w:before="0"/>
        <w:ind w:left="260" w:right="308"/>
      </w:pPr>
      <w:r>
        <w:t xml:space="preserve">Satış Günü: </w:t>
      </w:r>
      <w:proofErr w:type="gramStart"/>
      <w:r>
        <w:t>11/02/2013</w:t>
      </w:r>
      <w:proofErr w:type="gramEnd"/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1"/>
        </w:numPr>
        <w:shd w:val="clear" w:color="auto" w:fill="auto"/>
        <w:tabs>
          <w:tab w:val="left" w:pos="421"/>
          <w:tab w:val="left" w:pos="4203"/>
        </w:tabs>
        <w:spacing w:before="0"/>
        <w:ind w:left="260" w:right="308"/>
      </w:pPr>
      <w:r>
        <w:t xml:space="preserve">Satış Günü: </w:t>
      </w:r>
      <w:proofErr w:type="gramStart"/>
      <w:r>
        <w:t>21/02/2013</w:t>
      </w:r>
      <w:proofErr w:type="gramEnd"/>
      <w:r>
        <w:tab/>
      </w:r>
      <w:r>
        <w:rPr>
          <w:vertAlign w:val="superscript"/>
        </w:rPr>
        <w:t>: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08"/>
      </w:pPr>
      <w:r>
        <w:t xml:space="preserve">Satış Saati: </w:t>
      </w:r>
      <w:proofErr w:type="gramStart"/>
      <w:r>
        <w:t>14:30</w:t>
      </w:r>
      <w:proofErr w:type="gramEnd"/>
      <w:r>
        <w:t xml:space="preserve"> -14:40 Arası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08"/>
      </w:pPr>
      <w:r>
        <w:t>Satış Yeri: Sincan Adalet Sarayı Mezat Salonu (Personel oto parkı içinde)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08"/>
      </w:pPr>
      <w:r>
        <w:t xml:space="preserve">Muhammen Bedel: 1.850.500,00-TL KDV %18 </w:t>
      </w:r>
      <w:proofErr w:type="spellStart"/>
      <w:r>
        <w:t>dir</w:t>
      </w:r>
      <w:proofErr w:type="spellEnd"/>
      <w:r>
        <w:t>,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308"/>
      </w:pPr>
      <w:r>
        <w:t>Satış Şartları;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25"/>
        </w:tabs>
        <w:spacing w:before="0"/>
        <w:ind w:right="500" w:firstLine="260"/>
        <w:jc w:val="left"/>
      </w:pPr>
      <w:r>
        <w:t>Satış, yukarıda belirtilen birinci satış gününde, satış saatleri arasında satış yerinde</w:t>
      </w:r>
      <w:r>
        <w:br/>
        <w:t>-</w:t>
      </w:r>
      <w:r>
        <w:t xml:space="preserve"> &gt; açık artırma suretiyle yapılacaktır. Bu artırmada tahmin edilen değerin yüzde 60'ını ve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left="260" w:right="200"/>
        <w:jc w:val="left"/>
      </w:pPr>
      <w:proofErr w:type="gramStart"/>
      <w:r>
        <w:t>rüçhanlı</w:t>
      </w:r>
      <w:proofErr w:type="gramEnd"/>
      <w:r>
        <w:t xml:space="preserve"> alacaklılar varsa alacakları toplamını ve satış ve paylaştırma giderlerini</w:t>
      </w:r>
      <w:r>
        <w:br/>
        <w:t>geçmek şartı ile ihale olunur. Böyle bir bedele alıcı çıkmazsa en çok artıranın t</w:t>
      </w:r>
      <w:r>
        <w:t>aahhüdü</w:t>
      </w:r>
      <w:r>
        <w:br/>
        <w:t>saklı kalmak şartıyla yukarıda belirtilen ikinci satış gününde aynı yer ve saatler</w:t>
      </w:r>
      <w:r>
        <w:br/>
        <w:t>arasında ikinci artırmaya çıkarılacaktır. Bu artırmada da rüçhanlı alacaklıların alacakları</w:t>
      </w:r>
      <w:r>
        <w:br/>
        <w:t xml:space="preserve">toplamını, satış ve paylaştırma giderlerini geçmesi ve artırma bedelinin </w:t>
      </w:r>
      <w:r>
        <w:t>malın tahmin</w:t>
      </w:r>
      <w:r>
        <w:br/>
        <w:t>edilen kıymetinin yüzde 40'ını bulması lazımdır. Böyle bir bedelle alıcı çıkmazsa satış</w:t>
      </w:r>
      <w:r>
        <w:br/>
        <w:t>talebi düşecektir.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23"/>
        </w:tabs>
        <w:spacing w:before="0"/>
        <w:ind w:left="260" w:right="500"/>
      </w:pPr>
      <w:r>
        <w:t>Artırmaya iştirak edeceklerin, tahmin edilen kıymetin yüzde 20'si nispetinde Türk</w:t>
      </w:r>
      <w:r>
        <w:br/>
        <w:t xml:space="preserve">Lirası peşin para veya bu miktar kadar milli bir </w:t>
      </w:r>
      <w:r>
        <w:t>bankanın teminat mektubunu vermeleri</w:t>
      </w:r>
      <w:r>
        <w:br/>
        <w:t>lazımdır. Satış peşin para iledir. Alıcıya istediğinde 10 günü geçmemek üzere mehil</w:t>
      </w:r>
      <w:r>
        <w:br/>
        <w:t>verilebilir. Tapu alım harcı, damga vergisi ile K.D.V. alıcıya aittir. Birikmiş vergiler satış</w:t>
      </w:r>
      <w:r>
        <w:br/>
        <w:t>bedelinden ödenir.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38"/>
        </w:tabs>
        <w:spacing w:before="0"/>
        <w:ind w:left="260" w:right="200"/>
        <w:jc w:val="left"/>
      </w:pPr>
      <w:r>
        <w:t>İpotek sahibi alacakl</w:t>
      </w:r>
      <w:r>
        <w:t>ılarla diğer ilgililerin (*) bu taşınmaz üzerindeki haklarını</w:t>
      </w:r>
      <w:r>
        <w:br/>
        <w:t>hususiyle faiz ve masrafa dair olan iddialarını dayanağı belgeler ile on beş gün içinde</w:t>
      </w:r>
      <w:r>
        <w:br/>
        <w:t>memurluğumuza bildirmeleri lazımdır. Aksi takdirde hakları tapu sicili ile sabit</w:t>
      </w:r>
      <w:r>
        <w:br/>
        <w:t xml:space="preserve">olmadıkça paylaştırmadan </w:t>
      </w:r>
      <w:r>
        <w:t>hariç bırakılacaktır.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  <w:ind w:left="260" w:right="200"/>
        <w:jc w:val="left"/>
      </w:pPr>
      <w:r>
        <w:t>Satış bedeli hemen veya verilen mühlet içinde ödenmezse icra İflas Kanununun 133</w:t>
      </w:r>
      <w:r>
        <w:br/>
        <w:t>üncü maddesi gereğince ihale feshedilir. İki ihale arasındaki farktan ve yüzde 10</w:t>
      </w:r>
      <w:r>
        <w:br/>
        <w:t>faizden alıcı ve kefilleri mesul tutulacak ve hiç bir hükme hacet kalma</w:t>
      </w:r>
      <w:r>
        <w:t>dan</w:t>
      </w:r>
      <w:r>
        <w:br/>
        <w:t>kendilerinden tahsil edilecektir.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30"/>
        </w:tabs>
        <w:spacing w:before="0"/>
        <w:ind w:left="260" w:right="500"/>
      </w:pPr>
      <w:r>
        <w:t>Şartname, ilan tarihinden itibaren herkesin görebilmesi için dairede açık olup gideri</w:t>
      </w:r>
      <w:r>
        <w:br/>
        <w:t>verildiği takdirde isteyen alıcıya bir örneği gönderilebilir.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numPr>
          <w:ilvl w:val="0"/>
          <w:numId w:val="2"/>
        </w:numPr>
        <w:shd w:val="clear" w:color="auto" w:fill="auto"/>
        <w:tabs>
          <w:tab w:val="left" w:pos="428"/>
        </w:tabs>
        <w:spacing w:before="0"/>
        <w:ind w:left="260" w:right="900"/>
      </w:pPr>
      <w:r>
        <w:t>Satışa iştirak edenlerin şartnameyi görmüş ve münderecatını kabul etmi</w:t>
      </w:r>
      <w:r>
        <w:t>ş</w:t>
      </w:r>
      <w:r>
        <w:br/>
        <w:t>sayılacakları, başkaca bilgi almak isteyenlerin yukarıda yazılı dosya numarasıyla</w:t>
      </w:r>
      <w:r>
        <w:br/>
        <w:t>memurluğumuza başvurmaları gerekmektedir.</w:t>
      </w:r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ind w:right="500" w:firstLine="260"/>
        <w:jc w:val="left"/>
      </w:pPr>
      <w:r>
        <w:t>İş bu ilan tebligat yapılamayan ilgililere tebligat yerinelim olmak üzere ilan olunur.</w:t>
      </w:r>
      <w:r>
        <w:br/>
      </w:r>
      <w:proofErr w:type="gramStart"/>
      <w:r>
        <w:t>17/12/2012</w:t>
      </w:r>
      <w:proofErr w:type="gramEnd"/>
    </w:p>
    <w:p w:rsidR="004739DA" w:rsidRDefault="00B438A3">
      <w:pPr>
        <w:pStyle w:val="Gvdemetni0"/>
        <w:framePr w:w="6175" w:h="10418" w:hRule="exact" w:wrap="none" w:vAnchor="page" w:hAnchor="page" w:x="2879" w:y="3685"/>
        <w:shd w:val="clear" w:color="auto" w:fill="auto"/>
        <w:spacing w:before="0"/>
        <w:jc w:val="left"/>
      </w:pPr>
      <w:r>
        <w:t xml:space="preserve">(*) İlgililer tabirine irtifak </w:t>
      </w:r>
      <w:r>
        <w:t xml:space="preserve">hakkı sahipleri de </w:t>
      </w:r>
      <w:proofErr w:type="gramStart"/>
      <w:r>
        <w:t>dahildir</w:t>
      </w:r>
      <w:proofErr w:type="gramEnd"/>
      <w:r>
        <w:t>.</w:t>
      </w:r>
    </w:p>
    <w:p w:rsidR="004739DA" w:rsidRDefault="00B438A3">
      <w:pPr>
        <w:pStyle w:val="Gvdemetni0"/>
        <w:framePr w:wrap="none" w:vAnchor="page" w:hAnchor="page" w:x="2879" w:y="14058"/>
        <w:shd w:val="clear" w:color="auto" w:fill="auto"/>
        <w:spacing w:before="0" w:line="180" w:lineRule="exact"/>
        <w:ind w:left="267"/>
        <w:jc w:val="left"/>
      </w:pPr>
      <w:r>
        <w:t>(</w:t>
      </w:r>
      <w:proofErr w:type="spellStart"/>
      <w:r>
        <w:t>İİKm</w:t>
      </w:r>
      <w:proofErr w:type="spellEnd"/>
      <w:r>
        <w:t>.126)</w:t>
      </w:r>
    </w:p>
    <w:p w:rsidR="004739DA" w:rsidRDefault="00B438A3">
      <w:pPr>
        <w:pStyle w:val="Gvdemetni20"/>
        <w:framePr w:wrap="none" w:vAnchor="page" w:hAnchor="page" w:x="8095" w:y="14043"/>
        <w:shd w:val="clear" w:color="auto" w:fill="auto"/>
        <w:spacing w:line="180" w:lineRule="exact"/>
        <w:ind w:left="100"/>
      </w:pPr>
      <w:r>
        <w:t>B: 80547</w:t>
      </w:r>
    </w:p>
    <w:p w:rsidR="004739DA" w:rsidRDefault="00B438A3">
      <w:pPr>
        <w:pStyle w:val="Gvdemetni30"/>
        <w:framePr w:wrap="none" w:vAnchor="page" w:hAnchor="page" w:x="4874" w:y="14267"/>
        <w:shd w:val="clear" w:color="auto" w:fill="auto"/>
        <w:spacing w:line="180" w:lineRule="exact"/>
        <w:ind w:left="100"/>
      </w:pPr>
      <w:r>
        <w:rPr>
          <w:rStyle w:val="Gvdemetni3KalnDeil0ptbolukbraklyor"/>
        </w:rPr>
        <w:t xml:space="preserve">Resmi ilanlar </w:t>
      </w:r>
      <w:hyperlink r:id="rId9" w:history="1">
        <w:r>
          <w:rPr>
            <w:rStyle w:val="Kpr"/>
          </w:rPr>
          <w:t>www.ilan.gov.tr</w:t>
        </w:r>
      </w:hyperlink>
      <w:r>
        <w:t xml:space="preserve"> </w:t>
      </w:r>
      <w:r>
        <w:rPr>
          <w:rStyle w:val="Gvdemetni3KalnDeil0ptbolukbraklyor"/>
          <w:lang w:val="en-US"/>
        </w:rPr>
        <w:t>de</w:t>
      </w:r>
      <w:r>
        <w:t>(</w:t>
      </w:r>
      <w:hyperlink r:id="rId10" w:history="1">
        <w:r>
          <w:rPr>
            <w:rStyle w:val="Kpr"/>
          </w:rPr>
          <w:t>www.bik.gov.tr</w:t>
        </w:r>
      </w:hyperlink>
      <w:r>
        <w:t>)</w:t>
      </w:r>
    </w:p>
    <w:p w:rsidR="004739DA" w:rsidRDefault="004739DA">
      <w:pPr>
        <w:rPr>
          <w:sz w:val="2"/>
          <w:szCs w:val="2"/>
        </w:rPr>
      </w:pPr>
    </w:p>
    <w:sectPr w:rsidR="004739DA" w:rsidSect="004739D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A3" w:rsidRDefault="00B438A3" w:rsidP="004739DA">
      <w:r>
        <w:separator/>
      </w:r>
    </w:p>
  </w:endnote>
  <w:endnote w:type="continuationSeparator" w:id="0">
    <w:p w:rsidR="00B438A3" w:rsidRDefault="00B438A3" w:rsidP="00473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A3" w:rsidRDefault="00B438A3"/>
  </w:footnote>
  <w:footnote w:type="continuationSeparator" w:id="0">
    <w:p w:rsidR="00B438A3" w:rsidRDefault="00B438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8B6"/>
    <w:multiLevelType w:val="multilevel"/>
    <w:tmpl w:val="72383E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237DA"/>
    <w:multiLevelType w:val="multilevel"/>
    <w:tmpl w:val="B7804C18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39DA"/>
    <w:rsid w:val="003B4EA8"/>
    <w:rsid w:val="004739DA"/>
    <w:rsid w:val="00B4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39D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739D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739D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4739D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4739D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sid w:val="004739D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8"/>
      <w:sz w:val="18"/>
      <w:szCs w:val="18"/>
      <w:u w:val="none"/>
      <w:lang w:val="en-US"/>
    </w:rPr>
  </w:style>
  <w:style w:type="character" w:customStyle="1" w:styleId="Gvdemetni3KalnDeil0ptbolukbraklyor">
    <w:name w:val="Gövde metni (3) + Kalın Değil;0 pt boşluk bırakılıyor"/>
    <w:basedOn w:val="Gvdemetni3"/>
    <w:rsid w:val="004739DA"/>
    <w:rPr>
      <w:b/>
      <w:bCs/>
      <w:color w:val="000000"/>
      <w:spacing w:val="-5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4739DA"/>
    <w:pPr>
      <w:shd w:val="clear" w:color="auto" w:fill="FFFFFF"/>
      <w:spacing w:after="120" w:line="329" w:lineRule="exact"/>
      <w:jc w:val="center"/>
      <w:outlineLvl w:val="0"/>
    </w:pPr>
    <w:rPr>
      <w:rFonts w:ascii="Impact" w:eastAsia="Impact" w:hAnsi="Impact" w:cs="Impact"/>
      <w:spacing w:val="-11"/>
      <w:sz w:val="28"/>
      <w:szCs w:val="28"/>
    </w:rPr>
  </w:style>
  <w:style w:type="paragraph" w:customStyle="1" w:styleId="Gvdemetni0">
    <w:name w:val="Gövde metni"/>
    <w:basedOn w:val="Normal"/>
    <w:link w:val="Gvdemetni"/>
    <w:rsid w:val="004739DA"/>
    <w:pPr>
      <w:shd w:val="clear" w:color="auto" w:fill="FFFFFF"/>
      <w:spacing w:before="120" w:line="218" w:lineRule="exact"/>
      <w:jc w:val="both"/>
    </w:pPr>
    <w:rPr>
      <w:rFonts w:ascii="Arial Narrow" w:eastAsia="Arial Narrow" w:hAnsi="Arial Narrow" w:cs="Arial Narrow"/>
      <w:spacing w:val="-5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4739D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8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4739D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1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an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2012-12-21T13:28:00Z</dcterms:created>
  <dcterms:modified xsi:type="dcterms:W3CDTF">2012-12-21T13:28:00Z</dcterms:modified>
</cp:coreProperties>
</file>