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6F" w:rsidRDefault="0061016F">
      <w:pPr>
        <w:pStyle w:val="Gvdemetni20"/>
        <w:shd w:val="clear" w:color="auto" w:fill="auto"/>
        <w:tabs>
          <w:tab w:val="left" w:pos="2128"/>
        </w:tabs>
        <w:ind w:left="20" w:firstLine="140"/>
      </w:pPr>
      <w:r>
        <w:t>KÜÇÜKÇEKMECE/İSTANBUL 4. İCRA DAİRESİ TAŞINMAZIN AÇIK ARTIRMA İLANI</w:t>
      </w:r>
    </w:p>
    <w:p w:rsidR="0061016F" w:rsidRDefault="0061016F">
      <w:pPr>
        <w:pStyle w:val="Gvdemetni20"/>
        <w:shd w:val="clear" w:color="auto" w:fill="auto"/>
        <w:tabs>
          <w:tab w:val="left" w:pos="2128"/>
        </w:tabs>
        <w:ind w:left="20" w:firstLine="140"/>
      </w:pPr>
    </w:p>
    <w:p w:rsidR="00A23336" w:rsidRDefault="00D33479">
      <w:pPr>
        <w:pStyle w:val="Gvdemetni20"/>
        <w:shd w:val="clear" w:color="auto" w:fill="auto"/>
        <w:tabs>
          <w:tab w:val="left" w:pos="2128"/>
        </w:tabs>
        <w:ind w:left="20" w:firstLine="140"/>
      </w:pPr>
      <w:r>
        <w:t>2012/2908 TLMT.</w:t>
      </w:r>
      <w:r>
        <w:tab/>
        <w:t>Örnek No: 64</w:t>
      </w:r>
    </w:p>
    <w:p w:rsidR="00A23336" w:rsidRDefault="00D33479">
      <w:pPr>
        <w:pStyle w:val="Gvdemetni20"/>
        <w:shd w:val="clear" w:color="auto" w:fill="auto"/>
        <w:ind w:left="20" w:right="20" w:firstLine="140"/>
      </w:pPr>
      <w:r>
        <w:t>Satılmasına Karar Verilen Taşınmazın Cinsi, Kıymeti, Adedi, Evsafı:</w:t>
      </w:r>
    </w:p>
    <w:p w:rsidR="00A23336" w:rsidRDefault="00D33479">
      <w:pPr>
        <w:pStyle w:val="Gvdemetni0"/>
        <w:shd w:val="clear" w:color="auto" w:fill="auto"/>
        <w:ind w:left="20" w:right="20" w:firstLine="140"/>
      </w:pPr>
      <w:proofErr w:type="gramStart"/>
      <w:r>
        <w:rPr>
          <w:rStyle w:val="GvdemetniKaln"/>
        </w:rPr>
        <w:t xml:space="preserve">Taşınmazın Tapu Kaydı: </w:t>
      </w:r>
      <w:r>
        <w:t>Küçükçekmece Tapu Sicil Müdürlüğü tarafından tanzim ve tasdik edilmiş olan 08.12.2011 tarih, B091TKG4346702-3858 Sayılı tapu kayıt örneğine göre; Küçükçekmece il</w:t>
      </w:r>
      <w:r>
        <w:softHyphen/>
        <w:t>çesi, İkitelli Mahallesi, K.Halkalı Çiftliği 2788 parsel sayılı, 72.866,25 m2 miktarlı arsa vasıflı taşınmaz</w:t>
      </w:r>
      <w:r>
        <w:softHyphen/>
        <w:t>da Nurettin OCAK adına kayıtlı 1648862930/511961425920 hissesine düşen miktar 234,68 m2, Mehmet KOTARMIŞ adına ka</w:t>
      </w:r>
      <w:r>
        <w:softHyphen/>
        <w:t>yıtlı 10961942080/511961425920 hissesine dü</w:t>
      </w:r>
      <w:r>
        <w:softHyphen/>
        <w:t xml:space="preserve">şen miktar 1.560,19 m2 olduğu tapu kayıtlarından anlaşılmıştır. </w:t>
      </w:r>
      <w:proofErr w:type="gramEnd"/>
      <w:r>
        <w:t xml:space="preserve">Ayrıca dosya haczinin mevcut olduğu bildirilmiştir. Ancak Nurettin Ocak vekili tarafından </w:t>
      </w:r>
      <w:proofErr w:type="gramStart"/>
      <w:r>
        <w:t>09/01/2012</w:t>
      </w:r>
      <w:proofErr w:type="gramEnd"/>
      <w:r>
        <w:t xml:space="preserve"> tarihli yazısının 16. maddesinde 505 m2 alanlı arsaya sahip olduğu belirtmiştir.</w:t>
      </w:r>
    </w:p>
    <w:p w:rsidR="00A23336" w:rsidRDefault="00D33479">
      <w:pPr>
        <w:pStyle w:val="Gvdemetni0"/>
        <w:shd w:val="clear" w:color="auto" w:fill="auto"/>
        <w:ind w:left="20" w:right="20" w:firstLine="140"/>
      </w:pPr>
      <w:r>
        <w:rPr>
          <w:rStyle w:val="GvdemetniKaln"/>
        </w:rPr>
        <w:t xml:space="preserve">Taşınmazın İmar Durumu: </w:t>
      </w:r>
      <w:r>
        <w:t>İstanbul ili, Küçük</w:t>
      </w:r>
      <w:r>
        <w:softHyphen/>
        <w:t xml:space="preserve">çekmece ilçesi, İkitelli Atatürk Mah, 54 pafta, 2788 parsel sayılı söz konusu parsel: 1/1000 ölçekli, 23/05/2008 tasdik tarihli, İkitelli alt bölge </w:t>
      </w:r>
      <w:proofErr w:type="gramStart"/>
      <w:r>
        <w:t>revizyon</w:t>
      </w:r>
      <w:proofErr w:type="gramEnd"/>
      <w:r>
        <w:t xml:space="preserve"> uygulama imar planında kısmen bitişik nizam 3 kat yapılaşma şartlarında konut sahasında, kısmen de yolda, kısmen dini tesis alanında, kısmen Ticaret + Konut alanında, kısmen park sahasında kalmakta olup, parselin üzerinden petrol boru hattı, ENH ve Metro hattı geçtiğinden uygulama aşamasında ilgili kurumlardan görüş alınacaktır. Ancak parsel çok his- </w:t>
      </w:r>
      <w:proofErr w:type="spellStart"/>
      <w:r>
        <w:t>sedarlı</w:t>
      </w:r>
      <w:proofErr w:type="spellEnd"/>
      <w:r>
        <w:t xml:space="preserve"> olduğundan ve ifraz işlemi yapılamadığından imar durumu tanzim edilememektedir denilmiştir.</w:t>
      </w:r>
    </w:p>
    <w:p w:rsidR="00A23336" w:rsidRDefault="00D33479">
      <w:pPr>
        <w:pStyle w:val="Gvdemetni20"/>
        <w:shd w:val="clear" w:color="auto" w:fill="auto"/>
        <w:ind w:left="20" w:firstLine="140"/>
      </w:pPr>
      <w:r>
        <w:t xml:space="preserve">Taşınmazın Yüzölçümü: </w:t>
      </w:r>
      <w:r>
        <w:rPr>
          <w:rStyle w:val="Gvdemetni2KalnDeil"/>
        </w:rPr>
        <w:t>72.866,25 m2</w:t>
      </w:r>
    </w:p>
    <w:p w:rsidR="00A23336" w:rsidRDefault="00D33479">
      <w:pPr>
        <w:pStyle w:val="Gvdemetni0"/>
        <w:shd w:val="clear" w:color="auto" w:fill="auto"/>
        <w:ind w:left="20" w:right="20" w:firstLine="140"/>
      </w:pPr>
      <w:r>
        <w:rPr>
          <w:rStyle w:val="GvdemetniKaln"/>
        </w:rPr>
        <w:t xml:space="preserve">Taşınmazın Hali Hazır Durumu ve Özellikleri: </w:t>
      </w:r>
      <w:r>
        <w:t xml:space="preserve">Satışa Konu Taşınmaz: İstanbul ili, Küçükçekmece ilçesi, İkitelli Mahallesi, 54 pafta, 2788 parsel </w:t>
      </w:r>
      <w:proofErr w:type="spellStart"/>
      <w:r>
        <w:t>nolu</w:t>
      </w:r>
      <w:proofErr w:type="spellEnd"/>
      <w:r>
        <w:t xml:space="preserve"> taşınmaz gerek sınırları ve alanı itibarı ile büyük bir parsel olup kuzey hududunda 2696 parsel ile Tuna Sokak bulunmakta, güney hududunda ise 3303 </w:t>
      </w:r>
      <w:proofErr w:type="spellStart"/>
      <w:r>
        <w:t>no</w:t>
      </w:r>
      <w:r>
        <w:softHyphen/>
        <w:t>lu</w:t>
      </w:r>
      <w:proofErr w:type="spellEnd"/>
      <w:r>
        <w:t xml:space="preserve"> parsel ve Güneşli Kavşağı, doğu hududunda ise İkitelli Caddesi, Batı hududunda ise Hürriyet Cadde</w:t>
      </w:r>
      <w:r>
        <w:softHyphen/>
        <w:t xml:space="preserve">si bulunmaktadır, Taşınmazın üzerinde </w:t>
      </w:r>
      <w:proofErr w:type="gramStart"/>
      <w:r>
        <w:t>halihazırda</w:t>
      </w:r>
      <w:proofErr w:type="gramEnd"/>
      <w:r>
        <w:t xml:space="preserve"> hissedarlar tarafından yapılmış kısmen kaçak kıs</w:t>
      </w:r>
      <w:r>
        <w:softHyphen/>
        <w:t xml:space="preserve">men ise izinli yapılaşmalar mevcut olup cadde ve sokaklar özel parselasyon ile belirlenmiş şekilde tanzim ve tertip edilmiştir. Üst yapısı tamamlanmış, belediye ve sosyal </w:t>
      </w:r>
      <w:proofErr w:type="gramStart"/>
      <w:r>
        <w:t>imkanlardan</w:t>
      </w:r>
      <w:proofErr w:type="gramEnd"/>
      <w:r>
        <w:t xml:space="preserve"> istifade edecek ko</w:t>
      </w:r>
      <w:r>
        <w:softHyphen/>
        <w:t>numda, ana arterlere yakın mesafede olup, imar planlan onaylandığında İskana elverişli bir yerdir.</w:t>
      </w:r>
    </w:p>
    <w:p w:rsidR="00A23336" w:rsidRDefault="00D33479">
      <w:pPr>
        <w:pStyle w:val="Gvdemetni20"/>
        <w:shd w:val="clear" w:color="auto" w:fill="auto"/>
        <w:ind w:left="20" w:firstLine="140"/>
      </w:pPr>
      <w:r>
        <w:t xml:space="preserve">Takdir Olunan Kıymeti: </w:t>
      </w:r>
      <w:r>
        <w:rPr>
          <w:rStyle w:val="Gvdemetni2KalnDeil"/>
        </w:rPr>
        <w:t>3.589.731,94 TL</w:t>
      </w:r>
    </w:p>
    <w:p w:rsidR="00A23336" w:rsidRDefault="00D33479">
      <w:pPr>
        <w:pStyle w:val="Gvdemetni0"/>
        <w:numPr>
          <w:ilvl w:val="0"/>
          <w:numId w:val="1"/>
        </w:numPr>
        <w:shd w:val="clear" w:color="auto" w:fill="auto"/>
        <w:tabs>
          <w:tab w:val="left" w:pos="327"/>
        </w:tabs>
        <w:ind w:left="20" w:right="20" w:firstLine="140"/>
      </w:pPr>
      <w:r>
        <w:rPr>
          <w:rStyle w:val="GvdemetniKaln"/>
        </w:rPr>
        <w:t xml:space="preserve">Satış Günü: </w:t>
      </w:r>
      <w:proofErr w:type="gramStart"/>
      <w:r>
        <w:t>10/09/2012</w:t>
      </w:r>
      <w:proofErr w:type="gramEnd"/>
      <w:r>
        <w:t xml:space="preserve"> Günü saat: 14:45- 14:55</w:t>
      </w:r>
    </w:p>
    <w:p w:rsidR="00A23336" w:rsidRDefault="00D33479">
      <w:pPr>
        <w:pStyle w:val="Gvdemetni0"/>
        <w:numPr>
          <w:ilvl w:val="0"/>
          <w:numId w:val="1"/>
        </w:numPr>
        <w:shd w:val="clear" w:color="auto" w:fill="auto"/>
        <w:tabs>
          <w:tab w:val="left" w:pos="322"/>
        </w:tabs>
        <w:ind w:left="20" w:right="20" w:firstLine="140"/>
      </w:pPr>
      <w:r>
        <w:rPr>
          <w:rStyle w:val="GvdemetniKaln"/>
        </w:rPr>
        <w:t xml:space="preserve">Satış Günü: </w:t>
      </w:r>
      <w:proofErr w:type="gramStart"/>
      <w:r>
        <w:t>20/09/2012</w:t>
      </w:r>
      <w:proofErr w:type="gramEnd"/>
      <w:r>
        <w:t xml:space="preserve"> Günü saat: 14:45- 14:55</w:t>
      </w:r>
    </w:p>
    <w:p w:rsidR="00A23336" w:rsidRDefault="00D33479">
      <w:pPr>
        <w:pStyle w:val="Gvdemetni0"/>
        <w:shd w:val="clear" w:color="auto" w:fill="auto"/>
        <w:ind w:left="20" w:right="20" w:firstLine="140"/>
      </w:pPr>
      <w:r>
        <w:t>Yukarıda özellikleri yazılı taşınmaz/</w:t>
      </w:r>
      <w:proofErr w:type="spellStart"/>
      <w:r>
        <w:t>lar</w:t>
      </w:r>
      <w:proofErr w:type="spellEnd"/>
      <w:r>
        <w:t xml:space="preserve"> bir borç nedeni ile açık arttırma suretiyle satılacaktır.</w:t>
      </w:r>
    </w:p>
    <w:p w:rsidR="00A23336" w:rsidRDefault="00D33479">
      <w:pPr>
        <w:pStyle w:val="Gvdemetni20"/>
        <w:shd w:val="clear" w:color="auto" w:fill="auto"/>
        <w:ind w:left="20" w:firstLine="140"/>
      </w:pPr>
      <w:r>
        <w:t>Satış Şartları:</w:t>
      </w:r>
    </w:p>
    <w:p w:rsidR="00A23336" w:rsidRDefault="00D33479">
      <w:pPr>
        <w:pStyle w:val="Gvdemetni0"/>
        <w:numPr>
          <w:ilvl w:val="0"/>
          <w:numId w:val="2"/>
        </w:numPr>
        <w:shd w:val="clear" w:color="auto" w:fill="auto"/>
        <w:tabs>
          <w:tab w:val="left" w:pos="178"/>
        </w:tabs>
        <w:ind w:left="20" w:firstLine="140"/>
      </w:pPr>
      <w:r>
        <w:lastRenderedPageBreak/>
        <w:t>Satış yukarıda belirtilen gün ve saatte Küçük</w:t>
      </w:r>
      <w:r>
        <w:softHyphen/>
        <w:t>çekmece 4. icra Müdürlüğü’nde açık artırma sure</w:t>
      </w:r>
      <w:r>
        <w:softHyphen/>
        <w:t>ti ile yapılacaktır. Bu artırmada tahmin edilen kıy</w:t>
      </w:r>
      <w:r>
        <w:softHyphen/>
        <w:t>metin % 60'ını ve rüçhanlı alacaklılar varsa alacak</w:t>
      </w:r>
      <w:r>
        <w:softHyphen/>
        <w:t>ları mecmuunu ve satış masraflarını geçmek şartı ile ihale olunur. Böyle bir bedelle alıcı çıkmaz ise en çok artıranın taahhüdü baki kalmak şartı ile yukarı</w:t>
      </w:r>
      <w:r>
        <w:softHyphen/>
        <w:t>da belirtilen gün ve saatlerde ikinci arttırmaya çıkı</w:t>
      </w:r>
      <w:r>
        <w:softHyphen/>
        <w:t>lacaktır. Bu arttırmada da bu miktar elde edileme</w:t>
      </w:r>
      <w:r>
        <w:softHyphen/>
        <w:t xml:space="preserve">miş ise taşınmaz en çok arttıranın taahhüdü saklı kalmak üzere arttırma ilanında gösterilen müddet sonunda en çok arttırana ihale edilecektir. Şu kadar ki, arttırma bedelinin malın tahmin edilen kıymetinin % 40'ını bulması ve satış isteyenin alacağına </w:t>
      </w:r>
      <w:proofErr w:type="spellStart"/>
      <w:r>
        <w:t>rüc</w:t>
      </w:r>
      <w:proofErr w:type="spellEnd"/>
      <w:r>
        <w:t>- hanı olan alacakların toplamından fazla olması ve bundan başka, paraya çevirme ve paylaştırma masraflarını geçmesi lazımdır, Böyle fazla bedelle alıcı çıkmaz ise satış talebi düşecektir.</w:t>
      </w:r>
    </w:p>
    <w:p w:rsidR="00A23336" w:rsidRDefault="00D33479">
      <w:pPr>
        <w:pStyle w:val="Gvdemetni0"/>
        <w:numPr>
          <w:ilvl w:val="0"/>
          <w:numId w:val="2"/>
        </w:numPr>
        <w:shd w:val="clear" w:color="auto" w:fill="auto"/>
        <w:tabs>
          <w:tab w:val="left" w:pos="351"/>
        </w:tabs>
        <w:ind w:left="20" w:right="40" w:firstLine="140"/>
      </w:pPr>
      <w:r>
        <w:t xml:space="preserve">Arttırmaya iştirak edeceklerin, tahmin edilen kıymetin % 20’si </w:t>
      </w:r>
      <w:proofErr w:type="spellStart"/>
      <w:r>
        <w:t>nisbetinde</w:t>
      </w:r>
      <w:proofErr w:type="spellEnd"/>
      <w:r>
        <w:t xml:space="preserve"> pey akçesi veya bu miktar kadar milli bir bankanın teminat mektubunu vermeleri lazımdır. Satış peşin para iledir, alıcı iste</w:t>
      </w:r>
      <w:r>
        <w:softHyphen/>
        <w:t xml:space="preserve">diğinde 10 günü geçmemek üzere mehil verilebilir. </w:t>
      </w:r>
      <w:proofErr w:type="gramStart"/>
      <w:r>
        <w:t>Alacaklı şirketin 5411 sayılı Bankacılık Kanununun 143. maddesi uyarınca kurulmuş VARLIK YÖNETİM ŞİRKETİ olması ve 3065 sayılı Katma Değer Vergisi Kanununun m. 17/4-1 bendine göre 4743 sayılı Mali Sektöre Olan Borçların Yeniden Yapılandırılma</w:t>
      </w:r>
      <w:r>
        <w:softHyphen/>
        <w:t>sı, Bazı Kanunlarda Değişiklik Yapılması Hakkında Kanun kapsamında faaliyet gösteren VARLIK YÖNE</w:t>
      </w:r>
      <w:r>
        <w:softHyphen/>
        <w:t>TİM şirketlerinin alacaklarının teminatını oluşturan mal ve hakların icra müdürlükleri tarafından satışı</w:t>
      </w:r>
      <w:r>
        <w:softHyphen/>
        <w:t xml:space="preserve">nın ve tesliminin KDV’den istisna olması sebebiyle İHALEYE KATILAN VE KAZANAN GERÇEK/TÜZEL </w:t>
      </w:r>
      <w:proofErr w:type="gramEnd"/>
      <w:r>
        <w:t>KİŞİLERDEN KDV ALINMAYACAKTIR.</w:t>
      </w:r>
    </w:p>
    <w:p w:rsidR="00A23336" w:rsidRDefault="00D33479">
      <w:pPr>
        <w:pStyle w:val="Gvdemetni0"/>
        <w:numPr>
          <w:ilvl w:val="0"/>
          <w:numId w:val="2"/>
        </w:numPr>
        <w:shd w:val="clear" w:color="auto" w:fill="auto"/>
        <w:tabs>
          <w:tab w:val="left" w:pos="342"/>
        </w:tabs>
        <w:ind w:left="20" w:right="40" w:firstLine="140"/>
      </w:pPr>
      <w:proofErr w:type="gramStart"/>
      <w:r>
        <w:t>ipotek</w:t>
      </w:r>
      <w:proofErr w:type="gramEnd"/>
      <w:r>
        <w:t xml:space="preserve"> sahibi alacaklılarla diğer ilgililerin (*) bu taşınmaz üzerindeki haklarını hususu ile faiz ve masrafa dair olan iddialarını dayanağı belgeler ile </w:t>
      </w:r>
      <w:proofErr w:type="spellStart"/>
      <w:r>
        <w:t>onbeş</w:t>
      </w:r>
      <w:proofErr w:type="spellEnd"/>
      <w:r>
        <w:t xml:space="preserve"> gün içinde dairemize bildirmeleri lazımdır. Aksi takdirde hakları tapu sicil ile sabit olmadıkça paylaşmadan hariç bırakılacaktır.</w:t>
      </w:r>
    </w:p>
    <w:p w:rsidR="00A23336" w:rsidRDefault="00D33479">
      <w:pPr>
        <w:pStyle w:val="Gvdemetni0"/>
        <w:numPr>
          <w:ilvl w:val="0"/>
          <w:numId w:val="2"/>
        </w:numPr>
        <w:shd w:val="clear" w:color="auto" w:fill="auto"/>
        <w:tabs>
          <w:tab w:val="left" w:pos="337"/>
        </w:tabs>
        <w:ind w:left="20" w:right="40" w:firstLine="140"/>
      </w:pPr>
      <w:r>
        <w:t>İhaleye katılıp daha sonra ihale bedelini yatır</w:t>
      </w:r>
      <w:r>
        <w:softHyphen/>
        <w:t xml:space="preserve">mamak sureti ile ihalenin feshine sebep olan tüm alıcılar ve kefilleri teklif ettikleri 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</w:t>
      </w:r>
      <w:r>
        <w:softHyphen/>
        <w:t xml:space="preserve">caklardır. </w:t>
      </w:r>
      <w:proofErr w:type="gramStart"/>
      <w:r>
        <w:t>ihale</w:t>
      </w:r>
      <w:proofErr w:type="gramEnd"/>
      <w:r>
        <w:t xml:space="preserve"> farkı ve temerrüt faizi ayrıca hükme hacet kalmaksızın Dairemizce tahsil olunacak, bu fark, varsa öncelikle teminat bedelinden alınacaktır.</w:t>
      </w:r>
    </w:p>
    <w:p w:rsidR="00A23336" w:rsidRDefault="00D33479">
      <w:pPr>
        <w:pStyle w:val="Gvdemetni0"/>
        <w:numPr>
          <w:ilvl w:val="0"/>
          <w:numId w:val="2"/>
        </w:numPr>
        <w:shd w:val="clear" w:color="auto" w:fill="auto"/>
        <w:tabs>
          <w:tab w:val="left" w:pos="370"/>
        </w:tabs>
        <w:ind w:left="20" w:right="40" w:firstLine="140"/>
      </w:pPr>
      <w:r>
        <w:t>Şartname, ilan tarihinden itibaren herkesin görebilmesi için dairede açık olup masrafı verildiği takdirde isteyen alıcıya bir örneği gönderilebilir.</w:t>
      </w:r>
    </w:p>
    <w:p w:rsidR="00A23336" w:rsidRDefault="00D33479">
      <w:pPr>
        <w:pStyle w:val="Gvdemetni0"/>
        <w:numPr>
          <w:ilvl w:val="0"/>
          <w:numId w:val="2"/>
        </w:numPr>
        <w:shd w:val="clear" w:color="auto" w:fill="auto"/>
        <w:tabs>
          <w:tab w:val="left" w:pos="332"/>
        </w:tabs>
        <w:ind w:left="20" w:right="40" w:firstLine="140"/>
      </w:pPr>
      <w:r>
        <w:t xml:space="preserve">Satışa iştirak edenlerin şartnameyi görmüş ve münderecatını kabul etmiş sayılacakları, başkaca bilgi almak isteyenlerin 2012/2908 TALİMAT sayılı dosya numarası ile Müdürlüğümüze </w:t>
      </w:r>
      <w:proofErr w:type="spellStart"/>
      <w:r>
        <w:t>başvurmaian</w:t>
      </w:r>
      <w:proofErr w:type="spellEnd"/>
      <w:r>
        <w:t xml:space="preserve"> ilan olunur.</w:t>
      </w:r>
    </w:p>
    <w:p w:rsidR="00A23336" w:rsidRDefault="002A49BB">
      <w:pPr>
        <w:pStyle w:val="Gvdemetni20"/>
        <w:shd w:val="clear" w:color="auto" w:fill="auto"/>
        <w:ind w:right="40"/>
        <w:jc w:val="right"/>
      </w:pPr>
      <w:hyperlink r:id="rId7" w:history="1">
        <w:r w:rsidR="00D33479">
          <w:rPr>
            <w:rStyle w:val="Kpr"/>
            <w:lang w:val="en-US"/>
          </w:rPr>
          <w:t>www.bik.qov.tr</w:t>
        </w:r>
      </w:hyperlink>
      <w:r w:rsidR="00D33479">
        <w:rPr>
          <w:lang w:val="en-US"/>
        </w:rPr>
        <w:t xml:space="preserve"> </w:t>
      </w:r>
      <w:r w:rsidR="00D33479">
        <w:t>B: 47699</w:t>
      </w:r>
    </w:p>
    <w:sectPr w:rsidR="00A23336" w:rsidSect="00A23336">
      <w:type w:val="continuous"/>
      <w:pgSz w:w="11909" w:h="16834"/>
      <w:pgMar w:top="2889" w:right="2848" w:bottom="2812" w:left="2858" w:header="0" w:footer="3" w:gutter="0"/>
      <w:cols w:num="2" w:space="23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96" w:rsidRDefault="00DF3496" w:rsidP="00A23336">
      <w:r>
        <w:separator/>
      </w:r>
    </w:p>
  </w:endnote>
  <w:endnote w:type="continuationSeparator" w:id="0">
    <w:p w:rsidR="00DF3496" w:rsidRDefault="00DF3496" w:rsidP="00A2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96" w:rsidRDefault="00DF3496"/>
  </w:footnote>
  <w:footnote w:type="continuationSeparator" w:id="0">
    <w:p w:rsidR="00DF3496" w:rsidRDefault="00DF34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838"/>
    <w:multiLevelType w:val="multilevel"/>
    <w:tmpl w:val="AF305A1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87E5E"/>
    <w:multiLevelType w:val="multilevel"/>
    <w:tmpl w:val="5CDA9846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3336"/>
    <w:rsid w:val="002A49BB"/>
    <w:rsid w:val="0061016F"/>
    <w:rsid w:val="007463D7"/>
    <w:rsid w:val="00A23336"/>
    <w:rsid w:val="00D33479"/>
    <w:rsid w:val="00D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333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23336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A233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A233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A23336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KalnDeil">
    <w:name w:val="Gövde metni (2) + Kalın Değil"/>
    <w:basedOn w:val="Gvdemetni2"/>
    <w:rsid w:val="00A23336"/>
    <w:rPr>
      <w:b/>
      <w:bCs/>
      <w:color w:val="000000"/>
      <w:spacing w:val="0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A23336"/>
    <w:pPr>
      <w:shd w:val="clear" w:color="auto" w:fill="FFFFFF"/>
      <w:spacing w:line="18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A23336"/>
    <w:pPr>
      <w:shd w:val="clear" w:color="auto" w:fill="FFFFFF"/>
      <w:spacing w:line="187" w:lineRule="exact"/>
      <w:jc w:val="both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q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2012-08-01T12:05:00Z</dcterms:created>
  <dcterms:modified xsi:type="dcterms:W3CDTF">2012-08-01T12:05:00Z</dcterms:modified>
</cp:coreProperties>
</file>