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AC" w:rsidRDefault="00AA321B">
      <w:pPr>
        <w:pStyle w:val="Balk10"/>
        <w:framePr w:w="9778" w:h="11347" w:hRule="exact" w:wrap="none" w:vAnchor="page" w:hAnchor="page" w:x="1060" w:y="2353"/>
        <w:shd w:val="clear" w:color="auto" w:fill="auto"/>
        <w:ind w:right="20"/>
      </w:pPr>
      <w:bookmarkStart w:id="0" w:name="bookmark0"/>
      <w:r>
        <w:t>TC BÜ</w:t>
      </w:r>
      <w:r w:rsidR="004240A8">
        <w:t>YÜKÇEKMECE 3. İCRA MÜDÜRLÜĞÜMDEN GAYRİMENKULİJN AÇIK ARTIRMA İLANI</w:t>
      </w:r>
      <w:bookmarkEnd w:id="0"/>
    </w:p>
    <w:p w:rsidR="005117AC" w:rsidRDefault="004240A8">
      <w:pPr>
        <w:pStyle w:val="Gvdemetni0"/>
        <w:framePr w:w="9778" w:h="11347" w:hRule="exact" w:wrap="none" w:vAnchor="page" w:hAnchor="page" w:x="1060" w:y="2353"/>
        <w:shd w:val="clear" w:color="auto" w:fill="auto"/>
        <w:ind w:right="20"/>
      </w:pPr>
      <w:r>
        <w:t>Dosya No: 2011/5583 TAL.</w:t>
      </w:r>
    </w:p>
    <w:p w:rsidR="005117AC" w:rsidRDefault="004240A8">
      <w:pPr>
        <w:pStyle w:val="Gvdemetni0"/>
        <w:framePr w:w="9778" w:h="11347" w:hRule="exact" w:wrap="none" w:vAnchor="page" w:hAnchor="page" w:x="1060" w:y="2353"/>
        <w:shd w:val="clear" w:color="auto" w:fill="auto"/>
        <w:ind w:left="20" w:firstLine="160"/>
        <w:jc w:val="both"/>
      </w:pPr>
      <w:r>
        <w:t xml:space="preserve">Satılmasına karar verilen </w:t>
      </w:r>
      <w:proofErr w:type="spellStart"/>
      <w:r>
        <w:t>gayrimenkulun</w:t>
      </w:r>
      <w:proofErr w:type="spellEnd"/>
      <w:r>
        <w:t xml:space="preserve"> cinsi, kıymeti, </w:t>
      </w:r>
      <w:proofErr w:type="gramStart"/>
      <w:r>
        <w:t>adeti</w:t>
      </w:r>
      <w:proofErr w:type="gramEnd"/>
      <w:r>
        <w:t>, evsafı:</w:t>
      </w:r>
    </w:p>
    <w:p w:rsidR="005117AC" w:rsidRDefault="004240A8">
      <w:pPr>
        <w:pStyle w:val="Gvdemetni0"/>
        <w:framePr w:w="9778" w:h="11347" w:hRule="exact" w:wrap="none" w:vAnchor="page" w:hAnchor="page" w:x="1060" w:y="2353"/>
        <w:numPr>
          <w:ilvl w:val="0"/>
          <w:numId w:val="1"/>
        </w:numPr>
        <w:shd w:val="clear" w:color="auto" w:fill="auto"/>
        <w:tabs>
          <w:tab w:val="left" w:pos="380"/>
        </w:tabs>
        <w:ind w:left="20" w:right="20" w:firstLine="160"/>
        <w:jc w:val="both"/>
      </w:pPr>
      <w:r>
        <w:t xml:space="preserve">) TAŞINMAZIN TAPU KAYDI: 1-) İstanbul, Büyükçekmece, Karaağaç Köyü, 139 ada 11 parsel </w:t>
      </w:r>
      <w:r>
        <w:t xml:space="preserve">sayılı 265.838,26 m2 yüzölçümlü arsa niteliğinde 2769/265838 arsa paylı C-tipi villa 109 bağımsız bölüm </w:t>
      </w:r>
      <w:proofErr w:type="spellStart"/>
      <w:r>
        <w:t>nolu</w:t>
      </w:r>
      <w:proofErr w:type="spellEnd"/>
      <w:r>
        <w:t xml:space="preserve"> taşınmaz 2,400,000.00-TL bedelle saat 08.50 ile 09.00 arasında satılacaktır.</w:t>
      </w:r>
    </w:p>
    <w:p w:rsidR="005117AC" w:rsidRDefault="004240A8">
      <w:pPr>
        <w:pStyle w:val="Gvdemetni0"/>
        <w:framePr w:w="9778" w:h="11347" w:hRule="exact" w:wrap="none" w:vAnchor="page" w:hAnchor="page" w:x="1060" w:y="2353"/>
        <w:shd w:val="clear" w:color="auto" w:fill="auto"/>
        <w:ind w:left="20" w:right="20" w:firstLine="160"/>
        <w:jc w:val="both"/>
      </w:pPr>
      <w:r>
        <w:t xml:space="preserve">TAŞINMAZIN </w:t>
      </w:r>
      <w:proofErr w:type="spellStart"/>
      <w:r>
        <w:t>tMAR</w:t>
      </w:r>
      <w:proofErr w:type="spellEnd"/>
      <w:r>
        <w:t xml:space="preserve"> DURUMU: Büyükçekmece Belediye Başkanlığı İmar ve Şehir</w:t>
      </w:r>
      <w:r>
        <w:t xml:space="preserve">cilik Müdürlüğünün </w:t>
      </w:r>
      <w:proofErr w:type="gramStart"/>
      <w:r>
        <w:t>21/10/2011</w:t>
      </w:r>
      <w:proofErr w:type="gramEnd"/>
      <w:r>
        <w:t xml:space="preserve"> tarihli cevap yazı</w:t>
      </w:r>
      <w:r>
        <w:softHyphen/>
        <w:t>sında; İstanbul, Büyükçekmece, Karaağaç Köyü, 139 ada 11 parsel sayılı 265.838,26m2 yüzölçümlü arsa niteliğinde 2769/265838 arsa pay</w:t>
      </w:r>
      <w:r>
        <w:softHyphen/>
        <w:t xml:space="preserve">lı C-tipi villa 109 bağımsız bölüm </w:t>
      </w:r>
      <w:proofErr w:type="spellStart"/>
      <w:r>
        <w:t>nolu</w:t>
      </w:r>
      <w:proofErr w:type="spellEnd"/>
      <w:r>
        <w:t xml:space="preserve"> taşınmazın Büyükçekmece Göl Havzas</w:t>
      </w:r>
      <w:r>
        <w:t xml:space="preserve">ı Uyguluma </w:t>
      </w:r>
      <w:proofErr w:type="spellStart"/>
      <w:r>
        <w:t>tmar</w:t>
      </w:r>
      <w:proofErr w:type="spellEnd"/>
      <w:r>
        <w:t xml:space="preserve"> Planında, uzak mesafeli koruma alanında kaldığı, ayrık nizam, Emsal;0,15, 2 kat olarak imarının bulunduğu bildirilmiştir.</w:t>
      </w:r>
    </w:p>
    <w:p w:rsidR="005117AC" w:rsidRDefault="004240A8">
      <w:pPr>
        <w:pStyle w:val="Gvdemetni0"/>
        <w:framePr w:w="9778" w:h="11347" w:hRule="exact" w:wrap="none" w:vAnchor="page" w:hAnchor="page" w:x="1060" w:y="2353"/>
        <w:shd w:val="clear" w:color="auto" w:fill="auto"/>
        <w:ind w:left="20" w:right="20" w:firstLine="160"/>
        <w:jc w:val="both"/>
      </w:pPr>
      <w:r>
        <w:t xml:space="preserve">TAŞINMAZIN </w:t>
      </w:r>
      <w:proofErr w:type="gramStart"/>
      <w:r>
        <w:t>HALİHAZIR</w:t>
      </w:r>
      <w:proofErr w:type="gramEnd"/>
      <w:r>
        <w:t xml:space="preserve"> DURUMU: İstanbul, Büyükçekmece, Karaağaç Köyü, 139 ada 11 parselde bulunan 109 bağımsız bölüm nu</w:t>
      </w:r>
      <w:r>
        <w:softHyphen/>
      </w:r>
      <w:r>
        <w:t xml:space="preserve">maralı taşınmazın C tipi villa olduğu, adres itibarıyla Fatih Üniversitesi’nin devamında </w:t>
      </w:r>
      <w:proofErr w:type="spellStart"/>
      <w:r>
        <w:t>Sırtköyçiftliği</w:t>
      </w:r>
      <w:proofErr w:type="spellEnd"/>
      <w:r>
        <w:t xml:space="preserve"> yolu üzerinde, zeminde, Gün Işığı Ko</w:t>
      </w:r>
      <w:r>
        <w:softHyphen/>
        <w:t>naklan olarak adlandırılan sitede yer aldığı, ulaşımı kolay bir bölgede yer aldığı, gerek D 100 karayolundan gerek</w:t>
      </w:r>
      <w:r>
        <w:t xml:space="preserve">se TEM </w:t>
      </w:r>
      <w:proofErr w:type="spellStart"/>
      <w:r>
        <w:t>Hadımköy</w:t>
      </w:r>
      <w:proofErr w:type="spellEnd"/>
      <w:r>
        <w:t xml:space="preserve"> bağ</w:t>
      </w:r>
      <w:r>
        <w:softHyphen/>
        <w:t>lantı noktasından ulaşım imkanına sahip olmakla beraber toplu taşıma araçlarıyla ulaşım yönünden kısıtlı imkana sahip olduğu, çarşı paza</w:t>
      </w:r>
      <w:r>
        <w:softHyphen/>
        <w:t>ra, alışveriş yerlerine uzak konumda olduğu, sitenin yer aldığı bölgede altyapı imalatlarının büyük</w:t>
      </w:r>
      <w:r>
        <w:t xml:space="preserve"> oranda tamamlandığı, kamu ve belediye hizmetleri verildiği, site giriş çıkışının güvenlik kontrollü olduğu, çevresinde, Fatih Üniversitesi, Sancak evleri, Hisar evleri ve </w:t>
      </w:r>
      <w:proofErr w:type="spellStart"/>
      <w:r>
        <w:t>Alkent</w:t>
      </w:r>
      <w:proofErr w:type="spellEnd"/>
      <w:r>
        <w:t xml:space="preserve"> 2000 adlı büyük sitelerin yer aldığı, Büyükçekmece göl manzarasına sahip oldu</w:t>
      </w:r>
      <w:r>
        <w:t>ğu, yerinde yapılan incelemede, takriben 2,5 dönüm alanlı parse</w:t>
      </w:r>
      <w:r>
        <w:softHyphen/>
        <w:t>lin çevre düzenlemesinin işlem tarihi itibarıyla yapılmadığı, parsel üzerinde tamamlanmış durumda yüzme havuzunun bulunduğu, dıştan ya</w:t>
      </w:r>
      <w:r>
        <w:softHyphen/>
        <w:t>pılan inceleme neticesinde villanın iç ince imalatlarının</w:t>
      </w:r>
      <w:r>
        <w:t xml:space="preserve"> yapıldığı, villada yerleşim olmadığından iç mimari özelliklerinin projesi incelenmek suretiyle belirlendiği ve buna göre; bahçe katı, zemin kat ve bir adet normal kattan oluşan villanın toplam 950 m2 alanlı olduğu, bahçe ka</w:t>
      </w:r>
      <w:r>
        <w:softHyphen/>
        <w:t>tında, salon, açık mutfak, spor</w:t>
      </w:r>
      <w:r>
        <w:t xml:space="preserve"> odası, sauna, Türk hamamı, soyunma odası, koridor-hol, teknik oda, kapalı otopark ve teras bölümleri, zemin katında; giriş terası, hol, salon, yemek odası, mutfak, çalışma odası, </w:t>
      </w:r>
      <w:proofErr w:type="spellStart"/>
      <w:r>
        <w:t>wc</w:t>
      </w:r>
      <w:proofErr w:type="spellEnd"/>
      <w:r>
        <w:t xml:space="preserve"> ve vestiyer bölümleri, normal katta ise; balkon, ebeveyn yatak oda</w:t>
      </w:r>
      <w:r>
        <w:softHyphen/>
        <w:t>sı, eb</w:t>
      </w:r>
      <w:r>
        <w:t>eveyn banyo, ebeveyn soyunma odası, 3 adet yatak odası, koridor ve 2 adet banyo bölümleri bulunduğu bildirilmiştir.</w:t>
      </w:r>
    </w:p>
    <w:p w:rsidR="005117AC" w:rsidRDefault="004240A8">
      <w:pPr>
        <w:pStyle w:val="Gvdemetni0"/>
        <w:framePr w:w="9778" w:h="11347" w:hRule="exact" w:wrap="none" w:vAnchor="page" w:hAnchor="page" w:x="1060" w:y="2353"/>
        <w:numPr>
          <w:ilvl w:val="0"/>
          <w:numId w:val="1"/>
        </w:numPr>
        <w:shd w:val="clear" w:color="auto" w:fill="auto"/>
        <w:tabs>
          <w:tab w:val="left" w:pos="481"/>
        </w:tabs>
        <w:ind w:left="20" w:right="20" w:firstLine="160"/>
        <w:jc w:val="both"/>
      </w:pPr>
      <w:r>
        <w:t>)</w:t>
      </w:r>
      <w:r>
        <w:tab/>
        <w:t xml:space="preserve">TAŞINMAZIN TAPU KAYDI: 1- ) İstanbul, </w:t>
      </w:r>
      <w:proofErr w:type="spellStart"/>
      <w:r>
        <w:t>Beylikdüzü</w:t>
      </w:r>
      <w:proofErr w:type="spellEnd"/>
      <w:r>
        <w:t>, Gürpınar mahallesi, 633 ada 12 parsel sayılı 3.199,50m2 yüzölçümlü ar</w:t>
      </w:r>
      <w:r>
        <w:softHyphen/>
        <w:t xml:space="preserve">sa niteliğinde </w:t>
      </w:r>
      <w:r>
        <w:t xml:space="preserve">10/2040 arsa paylı 9 A zemin 7 bağımsız bölüm </w:t>
      </w:r>
      <w:proofErr w:type="spellStart"/>
      <w:r>
        <w:t>nolu</w:t>
      </w:r>
      <w:proofErr w:type="spellEnd"/>
      <w:r>
        <w:t xml:space="preserve"> dükkân nitelikli taşınmaz 250,000.00-TL bedelle saat 09.10 ile 09.20 arasında satılacaktır.</w:t>
      </w:r>
    </w:p>
    <w:p w:rsidR="005117AC" w:rsidRDefault="004240A8">
      <w:pPr>
        <w:pStyle w:val="Gvdemetni0"/>
        <w:framePr w:w="9778" w:h="11347" w:hRule="exact" w:wrap="none" w:vAnchor="page" w:hAnchor="page" w:x="1060" w:y="2353"/>
        <w:shd w:val="clear" w:color="auto" w:fill="auto"/>
        <w:ind w:left="20" w:right="20" w:firstLine="160"/>
        <w:jc w:val="both"/>
      </w:pPr>
      <w:r>
        <w:t xml:space="preserve">TAŞINMAZIN İMAR DURUMU: </w:t>
      </w:r>
      <w:proofErr w:type="spellStart"/>
      <w:r>
        <w:t>Beylikdüzü</w:t>
      </w:r>
      <w:proofErr w:type="spellEnd"/>
      <w:r>
        <w:t xml:space="preserve"> Belediye Başkanlığı </w:t>
      </w:r>
      <w:proofErr w:type="spellStart"/>
      <w:r>
        <w:t>tmar</w:t>
      </w:r>
      <w:proofErr w:type="spellEnd"/>
      <w:r>
        <w:t xml:space="preserve"> ve Şehircilik Müdürlüğü’nün </w:t>
      </w:r>
      <w:proofErr w:type="gramStart"/>
      <w:r>
        <w:t>29/10/2011</w:t>
      </w:r>
      <w:proofErr w:type="gramEnd"/>
      <w:r>
        <w:t xml:space="preserve"> tarihli cevap </w:t>
      </w:r>
      <w:r>
        <w:t>yazısın</w:t>
      </w:r>
      <w:r>
        <w:softHyphen/>
        <w:t xml:space="preserve">da; 09/06/2011 tasdik tarihli 1/1000 ölçekli 3. etap </w:t>
      </w:r>
      <w:proofErr w:type="spellStart"/>
      <w:r>
        <w:t>Beylikdüzü</w:t>
      </w:r>
      <w:proofErr w:type="spellEnd"/>
      <w:r>
        <w:t>-</w:t>
      </w:r>
      <w:proofErr w:type="spellStart"/>
      <w:r>
        <w:t>Gürpmar</w:t>
      </w:r>
      <w:proofErr w:type="spellEnd"/>
      <w:r>
        <w:t xml:space="preserve"> Uygulama İmar Planında; Adnan Kahveci Mahallesi, 633 ada 12 parsel sayılı taşınmazın konut alanında kaldığı, ayrık nizam, emsal=2.00,</w:t>
      </w:r>
      <w:proofErr w:type="spellStart"/>
      <w:r>
        <w:t>Hmax</w:t>
      </w:r>
      <w:proofErr w:type="spellEnd"/>
      <w:r>
        <w:t>:24.50m olarak planlandığı bildirilmişt</w:t>
      </w:r>
      <w:r>
        <w:t>ir.</w:t>
      </w:r>
    </w:p>
    <w:p w:rsidR="005117AC" w:rsidRDefault="004240A8">
      <w:pPr>
        <w:pStyle w:val="Gvdemetni0"/>
        <w:framePr w:w="9778" w:h="11347" w:hRule="exact" w:wrap="none" w:vAnchor="page" w:hAnchor="page" w:x="1060" w:y="2353"/>
        <w:shd w:val="clear" w:color="auto" w:fill="auto"/>
        <w:ind w:left="20" w:right="20" w:firstLine="160"/>
        <w:jc w:val="both"/>
      </w:pPr>
      <w:r>
        <w:t xml:space="preserve">TAŞINMAZIN </w:t>
      </w:r>
      <w:proofErr w:type="gramStart"/>
      <w:r>
        <w:t>HALİHAZIR</w:t>
      </w:r>
      <w:proofErr w:type="gramEnd"/>
      <w:r>
        <w:t xml:space="preserve"> DURUMU: İstanbul, </w:t>
      </w:r>
      <w:proofErr w:type="spellStart"/>
      <w:r>
        <w:t>Beylikdüzü</w:t>
      </w:r>
      <w:proofErr w:type="spellEnd"/>
      <w:r>
        <w:t>, Gürpınar mahallesi, 633 ada 12 parsel sayılı 3.199,50 m2 yüzölçümlü ar</w:t>
      </w:r>
      <w:r>
        <w:softHyphen/>
        <w:t xml:space="preserve">sa niteliğinde 10/2040 arsa paylı 9 A zemin 7 </w:t>
      </w:r>
      <w:proofErr w:type="spellStart"/>
      <w:r>
        <w:t>bağınftız</w:t>
      </w:r>
      <w:proofErr w:type="spellEnd"/>
      <w:r>
        <w:t xml:space="preserve"> bölüm </w:t>
      </w:r>
      <w:proofErr w:type="spellStart"/>
      <w:r>
        <w:t>nolu</w:t>
      </w:r>
      <w:proofErr w:type="spellEnd"/>
      <w:r>
        <w:t xml:space="preserve"> dükkan nitelikli taşınmazın adres olarak Osmanlı caddesi üzerin</w:t>
      </w:r>
      <w:r>
        <w:t>de ze</w:t>
      </w:r>
      <w:r>
        <w:softHyphen/>
        <w:t>minde “</w:t>
      </w:r>
      <w:proofErr w:type="spellStart"/>
      <w:r>
        <w:t>Osmanoğullan</w:t>
      </w:r>
      <w:proofErr w:type="spellEnd"/>
      <w:r>
        <w:t xml:space="preserve"> </w:t>
      </w:r>
      <w:proofErr w:type="spellStart"/>
      <w:r>
        <w:t>Residance</w:t>
      </w:r>
      <w:proofErr w:type="spellEnd"/>
      <w:r>
        <w:t xml:space="preserve"> 7” olarak adlandırılan binada yer aldığı, birçok banka şubesinin, </w:t>
      </w:r>
      <w:proofErr w:type="spellStart"/>
      <w:r>
        <w:t>Beykent</w:t>
      </w:r>
      <w:proofErr w:type="spellEnd"/>
      <w:r>
        <w:t xml:space="preserve"> Üniversitesinin, Gürpınar Sa</w:t>
      </w:r>
      <w:r>
        <w:softHyphen/>
        <w:t xml:space="preserve">nayi Sitesinin bulunduğu </w:t>
      </w:r>
      <w:proofErr w:type="spellStart"/>
      <w:r>
        <w:t>Beykent</w:t>
      </w:r>
      <w:proofErr w:type="spellEnd"/>
      <w:r>
        <w:t xml:space="preserve"> adlı yerleşim alanının devamında, </w:t>
      </w:r>
      <w:proofErr w:type="spellStart"/>
      <w:r>
        <w:t>Jetkent</w:t>
      </w:r>
      <w:proofErr w:type="spellEnd"/>
      <w:r>
        <w:t xml:space="preserve"> 1 adlı sitenin hemen arkasında yer aldığı,</w:t>
      </w:r>
      <w:r>
        <w:t xml:space="preserve"> ulaşımı kolay bir böl</w:t>
      </w:r>
      <w:r>
        <w:softHyphen/>
        <w:t xml:space="preserve">gede olduğu, yakınında haftalık semt pazarı kurulduğu, yakın çevresinde tamamlanmış, iskan edilir durumda ya da halen yapımı devam eden çok katlı blok tipi yapılaşmaların bulunduğu, birçoğunun </w:t>
      </w:r>
      <w:proofErr w:type="spellStart"/>
      <w:r>
        <w:t>Pınarkule</w:t>
      </w:r>
      <w:proofErr w:type="spellEnd"/>
      <w:r>
        <w:t xml:space="preserve"> ve </w:t>
      </w:r>
      <w:proofErr w:type="spellStart"/>
      <w:r>
        <w:t>Yeşilkent</w:t>
      </w:r>
      <w:proofErr w:type="spellEnd"/>
      <w:r>
        <w:t xml:space="preserve"> adlı Kooperatifle</w:t>
      </w:r>
      <w:r>
        <w:t xml:space="preserve">r Birliğine ait blok yapılar olduğu, </w:t>
      </w:r>
      <w:proofErr w:type="spellStart"/>
      <w:r>
        <w:t>residansın</w:t>
      </w:r>
      <w:proofErr w:type="spellEnd"/>
      <w:r>
        <w:t xml:space="preserve"> bulunduğu bölgede alt yapı imalatlarının büyük oranda tamamlandığı, kamu ve belediye hizmetleri verildiği, yerinde yapılan in</w:t>
      </w:r>
      <w:r>
        <w:softHyphen/>
        <w:t xml:space="preserve">celemede, dükkanın </w:t>
      </w:r>
      <w:proofErr w:type="spellStart"/>
      <w:r>
        <w:t>wc</w:t>
      </w:r>
      <w:proofErr w:type="spellEnd"/>
      <w:r>
        <w:t>, hol, 1 adet oda, 1 adet salon ve mutfak bölümlerinden oluşt</w:t>
      </w:r>
      <w:r>
        <w:t>uğu, işlem tarihi itibarıyla bayan kuaför olarak kulla</w:t>
      </w:r>
      <w:r>
        <w:softHyphen/>
        <w:t xml:space="preserve">nıldığı, dükkanın net 150.00m2 alanlı olduğu, ıslak zeminlerin seramik/fayans, kuru zeminlerin </w:t>
      </w:r>
      <w:proofErr w:type="spellStart"/>
      <w:r>
        <w:t>laminant</w:t>
      </w:r>
      <w:proofErr w:type="spellEnd"/>
      <w:r>
        <w:t xml:space="preserve"> parke kaplı olduğu, doğalgaz bağ</w:t>
      </w:r>
      <w:r>
        <w:softHyphen/>
        <w:t>lantısı bulunduğu ısınma sisteminin kombi olduğu bildirilmiştir.</w:t>
      </w:r>
    </w:p>
    <w:p w:rsidR="005117AC" w:rsidRDefault="004240A8">
      <w:pPr>
        <w:pStyle w:val="Gvdemetni0"/>
        <w:framePr w:w="9778" w:h="11347" w:hRule="exact" w:wrap="none" w:vAnchor="page" w:hAnchor="page" w:x="1060" w:y="2353"/>
        <w:shd w:val="clear" w:color="auto" w:fill="auto"/>
        <w:ind w:left="20" w:right="20" w:firstLine="160"/>
        <w:jc w:val="both"/>
      </w:pPr>
      <w:r>
        <w:t xml:space="preserve">SATIŞ ŞARTLARI: 1-Birinci satış </w:t>
      </w:r>
      <w:proofErr w:type="gramStart"/>
      <w:r>
        <w:t>14/01/2013</w:t>
      </w:r>
      <w:proofErr w:type="gramEnd"/>
      <w:r>
        <w:t xml:space="preserve">_Pazartesi günü saat 08.50 ile 09.20 arasında </w:t>
      </w:r>
      <w:proofErr w:type="spellStart"/>
      <w:r>
        <w:t>înönü</w:t>
      </w:r>
      <w:proofErr w:type="spellEnd"/>
      <w:r>
        <w:t xml:space="preserve"> </w:t>
      </w:r>
      <w:proofErr w:type="spellStart"/>
      <w:r>
        <w:t>cd</w:t>
      </w:r>
      <w:proofErr w:type="spellEnd"/>
      <w:r>
        <w:t xml:space="preserve">. No:89/B </w:t>
      </w:r>
      <w:proofErr w:type="spellStart"/>
      <w:r>
        <w:t>Mimarsinan</w:t>
      </w:r>
      <w:proofErr w:type="spellEnd"/>
      <w:r>
        <w:t>/</w:t>
      </w:r>
      <w:proofErr w:type="spellStart"/>
      <w:r>
        <w:t>Büyükçek</w:t>
      </w:r>
      <w:proofErr w:type="spellEnd"/>
      <w:r>
        <w:t xml:space="preserve">- </w:t>
      </w:r>
      <w:proofErr w:type="spellStart"/>
      <w:r>
        <w:t>mece</w:t>
      </w:r>
      <w:proofErr w:type="spellEnd"/>
      <w:r>
        <w:t xml:space="preserve"> BÜYÜKÇEKMECE 3. </w:t>
      </w:r>
      <w:proofErr w:type="spellStart"/>
      <w:r>
        <w:t>tCRA</w:t>
      </w:r>
      <w:proofErr w:type="spellEnd"/>
      <w:r>
        <w:t xml:space="preserve"> MÜDÜRLÜĞÜ ODASINDA açık artırma suretiyle yapılacaktır. Bu artırmada tahmin edilen kıymetin %60’ını ve</w:t>
      </w:r>
      <w:r>
        <w:t xml:space="preserve"> rüçhanlı alacaklılar varsa alacakları mecmuunu ve satış masraflarım geçmesi şartı ile ihale olunur. Böyle bir bedelle alıcı çık</w:t>
      </w:r>
      <w:r>
        <w:softHyphen/>
        <w:t xml:space="preserve">mazsa en çok artıranın taahhüdü baki kalmak şartıyla </w:t>
      </w:r>
      <w:proofErr w:type="gramStart"/>
      <w:r>
        <w:t>24/01/2013</w:t>
      </w:r>
      <w:proofErr w:type="gramEnd"/>
      <w:r>
        <w:t xml:space="preserve"> Perşembe günü saat 08.50 ile 09.20 arasında İnönü </w:t>
      </w:r>
      <w:proofErr w:type="spellStart"/>
      <w:r>
        <w:t>cd</w:t>
      </w:r>
      <w:proofErr w:type="spellEnd"/>
      <w:r>
        <w:t>. No:89/B M</w:t>
      </w:r>
      <w:r>
        <w:t xml:space="preserve">imar- </w:t>
      </w:r>
      <w:proofErr w:type="spellStart"/>
      <w:r>
        <w:t>sinan</w:t>
      </w:r>
      <w:proofErr w:type="spellEnd"/>
      <w:r>
        <w:t>/Büyükçekmece adresinde BÜYÜKÇEKMECE 3. İCRA MÜDÜRLÜĞÜ ODASINDA ikinci artırmaya çıkarılacaktır. Bu artırmada da bu miktar elde edilememiş ise gayrimenkul en çok artıranın taahhüdü saklı kalmak üzere artırma ilanında gösterilen müddet sonunda en</w:t>
      </w:r>
      <w:r>
        <w:t xml:space="preserve"> çok artırana ihale edilecektir. Şu kadar ki, artırma bedelinin malın tahmin edilen kıymetinin % 40’ını bulması ve satış isteyenin alacağına </w:t>
      </w:r>
      <w:proofErr w:type="spellStart"/>
      <w:r>
        <w:t>rüç</w:t>
      </w:r>
      <w:proofErr w:type="spellEnd"/>
      <w:r>
        <w:t>- hanı olan alacakların toplamından fazla olması ve bundan başka, paraya çevirme ve paylaştırma masraflarına geç</w:t>
      </w:r>
      <w:r>
        <w:t>mesi lazımdır. Böyle faz</w:t>
      </w:r>
      <w:r>
        <w:softHyphen/>
        <w:t>la bedelle alıcı çıkmazsa satış talebi düşecektir.2-Artırmaya iştirak edeceklerin, tahmin edilen kıymetin %20’ si nispetinde nakit para vermeleri lazımdır. Satış peşin para ile yapılır, ancak alıcı istediğinde 10 günü geçmemek üzer</w:t>
      </w:r>
      <w:r>
        <w:t xml:space="preserve">e mehil verilebilir. K.D. V. Damga vergisi, alım tapu harç ve masrafları ile tahliye ve teslim masrafları alıcıya ait olup, taşınmazın birikmiş aynından doğan vergi borcu ve </w:t>
      </w:r>
      <w:proofErr w:type="gramStart"/>
      <w:r>
        <w:t>tellaliye</w:t>
      </w:r>
      <w:proofErr w:type="gramEnd"/>
      <w:r>
        <w:t xml:space="preserve"> ücreti ihale bede</w:t>
      </w:r>
      <w:r>
        <w:softHyphen/>
        <w:t>linden ödenir. 3-İpotek sahibi alacaklarla diğer ilgil</w:t>
      </w:r>
      <w:r>
        <w:t>ilerin (*) bu gayrimenkul üzerindeki haklarını hususi ile faiz ve masrafa dair olan iddia</w:t>
      </w:r>
      <w:r>
        <w:softHyphen/>
        <w:t xml:space="preserve">larını dayanağı belgeler ile 15 gün içinde dairemizi bildirmeleri lazımdır. Aksi takdirde haklan tapu sicili ile sabit olmadıkça paylaşmadan hariç bırakılacaklardır. </w:t>
      </w:r>
      <w:r>
        <w:t>4-</w:t>
      </w:r>
      <w:proofErr w:type="spellStart"/>
      <w:r>
        <w:t>thaleye</w:t>
      </w:r>
      <w:proofErr w:type="spellEnd"/>
      <w:r>
        <w:t xml:space="preserve"> katılıp daha sonra ihale bedelini yatırmamak suretiyle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olacak</w:t>
      </w:r>
      <w:r>
        <w:t>lar</w:t>
      </w:r>
      <w:r>
        <w:softHyphen/>
        <w:t xml:space="preserve">dır. </w:t>
      </w:r>
      <w:proofErr w:type="gramStart"/>
      <w:r>
        <w:t xml:space="preserve">İhale farkı ve temerrüt faizi </w:t>
      </w:r>
      <w:proofErr w:type="spellStart"/>
      <w:r>
        <w:t>aynca</w:t>
      </w:r>
      <w:proofErr w:type="spellEnd"/>
      <w:r>
        <w:t xml:space="preserve"> hükme hacet kalmaksızın dairemizce tahsil olunacak, bu fark, varsa öncelikle teminat bedelinden alı- nacaktır.5-Şartname, ilan tarihinden itibaren herkesin görebilmesi için dairede açık olup masrafı verildiği ta</w:t>
      </w:r>
      <w:r>
        <w:t>kdirde isteyen alıcıya bir örne</w:t>
      </w:r>
      <w:r>
        <w:softHyphen/>
        <w:t xml:space="preserve">ği gönderilebilir.6-Satışa iştirak edenlerin şartnameyi görmüş ve münderecatım kabul etmiş sayılacakları, başka bilgi almak isteyenlerin 2011/5583 </w:t>
      </w:r>
      <w:proofErr w:type="spellStart"/>
      <w:r>
        <w:t>Tal</w:t>
      </w:r>
      <w:proofErr w:type="spellEnd"/>
      <w:r>
        <w:t>. sayılı</w:t>
      </w:r>
      <w:proofErr w:type="gramEnd"/>
      <w:r>
        <w:t xml:space="preserve"> dosya numarası ile müdürlüğümüze başvurmaları ilan olunur. </w:t>
      </w:r>
      <w:proofErr w:type="gramStart"/>
      <w:r>
        <w:t>27/11/</w:t>
      </w:r>
      <w:r>
        <w:t>2012</w:t>
      </w:r>
      <w:proofErr w:type="gramEnd"/>
      <w:r>
        <w:t xml:space="preserve"> (1c. </w:t>
      </w:r>
      <w:proofErr w:type="spellStart"/>
      <w:r>
        <w:t>If</w:t>
      </w:r>
      <w:proofErr w:type="spellEnd"/>
      <w:r>
        <w:t>. Kanunu. 126)</w:t>
      </w:r>
    </w:p>
    <w:p w:rsidR="005117AC" w:rsidRDefault="004240A8">
      <w:pPr>
        <w:pStyle w:val="Gvdemetni0"/>
        <w:framePr w:w="9778" w:h="11347" w:hRule="exact" w:wrap="none" w:vAnchor="page" w:hAnchor="page" w:x="1060" w:y="2353"/>
        <w:shd w:val="clear" w:color="auto" w:fill="auto"/>
        <w:spacing w:after="62"/>
        <w:ind w:left="20" w:firstLine="160"/>
        <w:jc w:val="both"/>
      </w:pPr>
      <w:r>
        <w:t xml:space="preserve">(*) ilgililer tabirine irtifak hakkı sahipleri de </w:t>
      </w:r>
      <w:proofErr w:type="gramStart"/>
      <w:r>
        <w:t>dahildir</w:t>
      </w:r>
      <w:proofErr w:type="gramEnd"/>
      <w:r>
        <w:t>.</w:t>
      </w:r>
    </w:p>
    <w:p w:rsidR="005117AC" w:rsidRDefault="004240A8">
      <w:pPr>
        <w:pStyle w:val="Gvdemetni20"/>
        <w:framePr w:w="9778" w:h="11347" w:hRule="exact" w:wrap="none" w:vAnchor="page" w:hAnchor="page" w:x="1060" w:y="2353"/>
        <w:shd w:val="clear" w:color="auto" w:fill="auto"/>
        <w:tabs>
          <w:tab w:val="left" w:pos="8598"/>
        </w:tabs>
        <w:spacing w:before="0" w:after="0" w:line="170" w:lineRule="exact"/>
        <w:ind w:left="20"/>
      </w:pPr>
      <w:r>
        <w:t xml:space="preserve">“Resmi ilanlar: </w:t>
      </w:r>
      <w:proofErr w:type="spellStart"/>
      <w:proofErr w:type="gramStart"/>
      <w:r>
        <w:t>tv’mv</w:t>
      </w:r>
      <w:proofErr w:type="spellEnd"/>
      <w:r>
        <w:t>.ilan</w:t>
      </w:r>
      <w:proofErr w:type="gramEnd"/>
      <w:r>
        <w:t>.gov.</w:t>
      </w:r>
      <w:proofErr w:type="spellStart"/>
      <w:r>
        <w:t>tr’de</w:t>
      </w:r>
      <w:proofErr w:type="spellEnd"/>
      <w:r>
        <w:t>’'</w:t>
      </w:r>
      <w:r>
        <w:tab/>
        <w:t>(Basın: 76913)</w:t>
      </w:r>
    </w:p>
    <w:p w:rsidR="005117AC" w:rsidRDefault="004240A8">
      <w:pPr>
        <w:pStyle w:val="Gvdemetni30"/>
        <w:framePr w:wrap="none" w:vAnchor="page" w:hAnchor="page" w:x="1060" w:y="13755"/>
        <w:shd w:val="clear" w:color="auto" w:fill="auto"/>
        <w:spacing w:before="0" w:line="460" w:lineRule="exact"/>
        <w:ind w:left="660"/>
      </w:pPr>
      <w:r>
        <w:t>+</w:t>
      </w:r>
    </w:p>
    <w:p w:rsidR="005117AC" w:rsidRDefault="005117AC">
      <w:pPr>
        <w:rPr>
          <w:sz w:val="2"/>
          <w:szCs w:val="2"/>
        </w:rPr>
      </w:pPr>
    </w:p>
    <w:sectPr w:rsidR="005117AC" w:rsidSect="005117A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A8" w:rsidRDefault="004240A8" w:rsidP="005117AC">
      <w:r>
        <w:separator/>
      </w:r>
    </w:p>
  </w:endnote>
  <w:endnote w:type="continuationSeparator" w:id="0">
    <w:p w:rsidR="004240A8" w:rsidRDefault="004240A8" w:rsidP="0051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A8" w:rsidRDefault="004240A8"/>
  </w:footnote>
  <w:footnote w:type="continuationSeparator" w:id="0">
    <w:p w:rsidR="004240A8" w:rsidRDefault="004240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428"/>
    <w:multiLevelType w:val="multilevel"/>
    <w:tmpl w:val="9BAA5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117AC"/>
    <w:rsid w:val="004240A8"/>
    <w:rsid w:val="005117AC"/>
    <w:rsid w:val="00AA3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17A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117AC"/>
    <w:rPr>
      <w:color w:val="000080"/>
      <w:u w:val="single"/>
    </w:rPr>
  </w:style>
  <w:style w:type="character" w:customStyle="1" w:styleId="Balk1">
    <w:name w:val="Başlık #1_"/>
    <w:basedOn w:val="VarsaylanParagrafYazTipi"/>
    <w:link w:val="Balk10"/>
    <w:rsid w:val="005117AC"/>
    <w:rPr>
      <w:rFonts w:ascii="Times New Roman" w:eastAsia="Times New Roman" w:hAnsi="Times New Roman" w:cs="Times New Roman"/>
      <w:b w:val="0"/>
      <w:bCs w:val="0"/>
      <w:i w:val="0"/>
      <w:iCs w:val="0"/>
      <w:smallCaps w:val="0"/>
      <w:strike w:val="0"/>
      <w:spacing w:val="19"/>
      <w:sz w:val="20"/>
      <w:szCs w:val="20"/>
      <w:u w:val="none"/>
    </w:rPr>
  </w:style>
  <w:style w:type="character" w:customStyle="1" w:styleId="Gvdemetni">
    <w:name w:val="Gövde metni_"/>
    <w:basedOn w:val="VarsaylanParagrafYazTipi"/>
    <w:link w:val="Gvdemetni0"/>
    <w:rsid w:val="005117AC"/>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Gvdemetni2">
    <w:name w:val="Gövde metni (2)_"/>
    <w:basedOn w:val="VarsaylanParagrafYazTipi"/>
    <w:link w:val="Gvdemetni20"/>
    <w:rsid w:val="005117AC"/>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Gvdemetni3">
    <w:name w:val="Gövde metni (3)_"/>
    <w:basedOn w:val="VarsaylanParagrafYazTipi"/>
    <w:link w:val="Gvdemetni30"/>
    <w:rsid w:val="005117AC"/>
    <w:rPr>
      <w:rFonts w:ascii="Constantia" w:eastAsia="Constantia" w:hAnsi="Constantia" w:cs="Constantia"/>
      <w:b w:val="0"/>
      <w:bCs w:val="0"/>
      <w:i w:val="0"/>
      <w:iCs w:val="0"/>
      <w:smallCaps w:val="0"/>
      <w:strike w:val="0"/>
      <w:sz w:val="46"/>
      <w:szCs w:val="46"/>
      <w:u w:val="none"/>
    </w:rPr>
  </w:style>
  <w:style w:type="paragraph" w:customStyle="1" w:styleId="Balk10">
    <w:name w:val="Başlık #1"/>
    <w:basedOn w:val="Normal"/>
    <w:link w:val="Balk1"/>
    <w:rsid w:val="005117AC"/>
    <w:pPr>
      <w:shd w:val="clear" w:color="auto" w:fill="FFFFFF"/>
      <w:spacing w:line="288" w:lineRule="exact"/>
      <w:jc w:val="center"/>
      <w:outlineLvl w:val="0"/>
    </w:pPr>
    <w:rPr>
      <w:rFonts w:ascii="Times New Roman" w:eastAsia="Times New Roman" w:hAnsi="Times New Roman" w:cs="Times New Roman"/>
      <w:spacing w:val="19"/>
      <w:sz w:val="20"/>
      <w:szCs w:val="20"/>
    </w:rPr>
  </w:style>
  <w:style w:type="paragraph" w:customStyle="1" w:styleId="Gvdemetni0">
    <w:name w:val="Gövde metni"/>
    <w:basedOn w:val="Normal"/>
    <w:link w:val="Gvdemetni"/>
    <w:rsid w:val="005117AC"/>
    <w:pPr>
      <w:shd w:val="clear" w:color="auto" w:fill="FFFFFF"/>
      <w:spacing w:line="173" w:lineRule="exact"/>
      <w:jc w:val="center"/>
    </w:pPr>
    <w:rPr>
      <w:rFonts w:ascii="Times New Roman" w:eastAsia="Times New Roman" w:hAnsi="Times New Roman" w:cs="Times New Roman"/>
      <w:spacing w:val="-1"/>
      <w:sz w:val="16"/>
      <w:szCs w:val="16"/>
    </w:rPr>
  </w:style>
  <w:style w:type="paragraph" w:customStyle="1" w:styleId="Gvdemetni20">
    <w:name w:val="Gövde metni (2)"/>
    <w:basedOn w:val="Normal"/>
    <w:link w:val="Gvdemetni2"/>
    <w:rsid w:val="005117AC"/>
    <w:pPr>
      <w:shd w:val="clear" w:color="auto" w:fill="FFFFFF"/>
      <w:spacing w:before="60" w:after="240" w:line="0" w:lineRule="atLeast"/>
    </w:pPr>
    <w:rPr>
      <w:rFonts w:ascii="Times New Roman" w:eastAsia="Times New Roman" w:hAnsi="Times New Roman" w:cs="Times New Roman"/>
      <w:spacing w:val="-2"/>
      <w:sz w:val="17"/>
      <w:szCs w:val="17"/>
    </w:rPr>
  </w:style>
  <w:style w:type="paragraph" w:customStyle="1" w:styleId="Gvdemetni30">
    <w:name w:val="Gövde metni (3)"/>
    <w:basedOn w:val="Normal"/>
    <w:link w:val="Gvdemetni3"/>
    <w:rsid w:val="005117AC"/>
    <w:pPr>
      <w:shd w:val="clear" w:color="auto" w:fill="FFFFFF"/>
      <w:spacing w:before="240" w:line="0" w:lineRule="atLeast"/>
    </w:pPr>
    <w:rPr>
      <w:rFonts w:ascii="Constantia" w:eastAsia="Constantia" w:hAnsi="Constantia" w:cs="Constantia"/>
      <w:sz w:val="46"/>
      <w:szCs w:val="4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2012-12-06T09:03:00Z</dcterms:created>
  <dcterms:modified xsi:type="dcterms:W3CDTF">2012-12-06T09:03:00Z</dcterms:modified>
</cp:coreProperties>
</file>