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D42" w:rsidRPr="00082D42" w:rsidRDefault="00082D42" w:rsidP="00082D42">
      <w:pPr>
        <w:spacing w:after="0" w:line="240" w:lineRule="auto"/>
        <w:jc w:val="center"/>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T.C.</w:t>
      </w:r>
    </w:p>
    <w:p w:rsidR="00082D42" w:rsidRPr="00082D42" w:rsidRDefault="00082D42" w:rsidP="00082D42">
      <w:pPr>
        <w:spacing w:after="0" w:line="240" w:lineRule="auto"/>
        <w:jc w:val="center"/>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BAŞBAKANLIK</w:t>
      </w:r>
    </w:p>
    <w:p w:rsidR="00082D42" w:rsidRPr="00082D42" w:rsidRDefault="00082D42" w:rsidP="00082D42">
      <w:pPr>
        <w:spacing w:after="0" w:line="240" w:lineRule="auto"/>
        <w:jc w:val="center"/>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TOPLU KONUT İDARESİ BAŞKANLIĞI</w:t>
      </w:r>
    </w:p>
    <w:p w:rsidR="00082D42" w:rsidRPr="00082D42" w:rsidRDefault="00082D42" w:rsidP="00082D42">
      <w:pPr>
        <w:spacing w:after="0" w:line="240" w:lineRule="auto"/>
        <w:jc w:val="center"/>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(TOKİ)</w:t>
      </w:r>
    </w:p>
    <w:p w:rsidR="00082D42" w:rsidRPr="00082D42" w:rsidRDefault="00082D42" w:rsidP="00082D42">
      <w:pPr>
        <w:spacing w:after="0" w:line="240" w:lineRule="auto"/>
        <w:jc w:val="center"/>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İHALE İLANI</w:t>
      </w:r>
    </w:p>
    <w:p w:rsidR="00082D42" w:rsidRPr="00082D42" w:rsidRDefault="00082D42" w:rsidP="00082D42">
      <w:pPr>
        <w:spacing w:after="0" w:line="240" w:lineRule="auto"/>
        <w:jc w:val="center"/>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YAPIM İŞİ YAPTIRILACAKTIR.</w:t>
      </w:r>
    </w:p>
    <w:p w:rsidR="00082D42" w:rsidRPr="00082D42" w:rsidRDefault="00082D42" w:rsidP="00082D42">
      <w:pPr>
        <w:spacing w:after="0" w:line="240" w:lineRule="auto"/>
        <w:jc w:val="center"/>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16"/>
          <w:lang w:eastAsia="tr-TR"/>
        </w:rPr>
        <w:t> </w:t>
      </w:r>
    </w:p>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u w:val="single"/>
          <w:lang w:eastAsia="tr-TR"/>
        </w:rPr>
        <w:t>Toplu Konut İdaresi Başkanlığı Toplu Konut İdaresi Başkanlığı</w:t>
      </w:r>
    </w:p>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br/>
        <w:t>Ordu İli Fatsa İlçesi Evkaf Mah. 200 Öğrencilik Pansiyon İnşaatı ile Altyapı ve Çevre Düzenlemesi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41"/>
        <w:gridCol w:w="5676"/>
      </w:tblGrid>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2012/157740</w:t>
            </w:r>
          </w:p>
        </w:tc>
      </w:tr>
    </w:tbl>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5"/>
        <w:gridCol w:w="151"/>
        <w:gridCol w:w="5666"/>
      </w:tblGrid>
      <w:tr w:rsidR="00082D42" w:rsidRPr="00082D42" w:rsidTr="00082D4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divId w:val="113787854"/>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1-İdarenin</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a)</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T.C. Başbakanlık Toplu Konut İdaresi Baskanlığı Bilkent Plaza B1 Blok 06800 Bilkent ÇANKAYA/ANKARA</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b)</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3122667680 - 3122660134</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c)</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msoylu@toki.gov.tr</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ç)</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https://ekap.kik.gov.tr/EKAP/</w:t>
            </w:r>
          </w:p>
        </w:tc>
      </w:tr>
    </w:tbl>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2-İhale konusu yapım işinin</w:t>
      </w:r>
    </w:p>
    <w:tbl>
      <w:tblPr>
        <w:tblW w:w="5000" w:type="pct"/>
        <w:tblCellSpacing w:w="15" w:type="dxa"/>
        <w:tblCellMar>
          <w:left w:w="0" w:type="dxa"/>
          <w:right w:w="0" w:type="dxa"/>
        </w:tblCellMar>
        <w:tblLook w:val="04A0"/>
      </w:tblPr>
      <w:tblGrid>
        <w:gridCol w:w="3345"/>
        <w:gridCol w:w="151"/>
        <w:gridCol w:w="5666"/>
      </w:tblGrid>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a)</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İhalenin niteliği, türü ve miktarına ilişkin ayrıntılı bilgiye EKAP’ta (Elektronik Kamu Alımları Platformu) yer alan ihale dokümanı içinde bulunan idari şartnameden ulaşılabilir.</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b)</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Ordu</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c)</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Sözleşmenin imzalandığı tarihten itibaren 5 gün içinde</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yer teslimi yapılarak işe başlanacaktır.</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ç)</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Yer tesliminden itibaren 475 (Dörtyüzyetmişbeş) takvim günüdür.</w:t>
            </w:r>
          </w:p>
        </w:tc>
      </w:tr>
    </w:tbl>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3- İhalenin</w:t>
      </w:r>
    </w:p>
    <w:tbl>
      <w:tblPr>
        <w:tblW w:w="5000" w:type="pct"/>
        <w:tblCellSpacing w:w="15" w:type="dxa"/>
        <w:tblCellMar>
          <w:left w:w="0" w:type="dxa"/>
          <w:right w:w="0" w:type="dxa"/>
        </w:tblCellMar>
        <w:tblLook w:val="04A0"/>
      </w:tblPr>
      <w:tblGrid>
        <w:gridCol w:w="3345"/>
        <w:gridCol w:w="151"/>
        <w:gridCol w:w="5666"/>
      </w:tblGrid>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a)</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T.C.Başbakanlık Toplu Konut İdaresi Başkanlığı Bilkent Plaza B1 Blok Bilkent 06800 ÇANKAYA/ ANKARA</w:t>
            </w:r>
          </w:p>
        </w:tc>
      </w:tr>
      <w:tr w:rsidR="00082D42" w:rsidRPr="00082D42" w:rsidTr="00082D4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b)</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10.12.2012 - 14:30</w:t>
            </w:r>
          </w:p>
        </w:tc>
      </w:tr>
    </w:tbl>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 İhaleye katılabilme şartları ve istenilen belgeler ile yeterlik değerlendirmesinde uygulanacak kriterler:</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İhaleye katılma şartları ve istenilen belgeler: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lastRenderedPageBreak/>
        <w:t>4.1.1.</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Mevzuatı gereği kayıtlı olduğu Ticaret ve/veya Sanayi Odası ya da Esnaf ve Sanatkarlar Odası veya ilgili Meslek Odası Belgesi.</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4.1.1.1.</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4.1.1.2.</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4.1.2.</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Teklif vermeye yetkili olduğunu gösteren İmza Beyannamesi veya İmza Sirküleri.</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4.1.2.1.</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Gerçek kişi olması halinde, noter tasdikli imza beyannamesi.</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4.1.2.2.</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4.1.3.</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Şekli ve içeriği İdari Şartnamede belirlenen teklif mektubu.</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4.1.4.</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Şekli ve içeriği İdari Şartnamede belirlenen geçici teminat.</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4.1.5</w:t>
      </w:r>
      <w:r w:rsidRPr="00082D42">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4.1.6</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divId w:val="1630435974"/>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4.2. Ekonomik ve mali yeterliğe ilişkin belgeler ve bu belgelerin taşıması gereken kriterler: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4.2.1 Bankalardan temin edilecek belgeler: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Teklif edilen bedelin % 10 dan az olmamak üzere istekli tarafından belirlenecek tutarda bankalar nezdindeki kullanılmamış nakdi veya gayrinakdi kredisini ya da üzerinde kısıtlama bulunmayan mevduatını gösteren banka referans mektubu,</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Bu kriterler, mevduat ve kredi tutarları toplanmak ya da birden fazla banka referans mektubu sunulmak suretiyle de sağlanabilir.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4.2.2. İsteklinin ihalenin yapıldığı yıldan önceki yıla ait yıl sonu bilançosu veya eşdeğer belgeleri:</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İsteklinin ihalenin yapıldığı yıldan önceki yıla ait yıl sonu bilançosu veya eşdeğer belgeleri;</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a) İlgili mevzuatı uyarınca bilançosunu yayımlatma zorunluluğu olan istekliler yıl sonu bilançosunu veya bilançonun gerekli kriterlerin sağlandığını gösteren bölümlerini,</w:t>
            </w:r>
            <w:r w:rsidRPr="00082D42">
              <w:rPr>
                <w:rFonts w:ascii="Verdana" w:eastAsia="Times New Roman" w:hAnsi="Verdana" w:cs="Times New Roman"/>
                <w:color w:val="000000"/>
                <w:sz w:val="20"/>
                <w:szCs w:val="20"/>
                <w:lang w:eastAsia="tr-TR"/>
              </w:rPr>
              <w:br/>
              <w:t xml:space="preserve">b) İlgili mevzuatı uyarınca bilançosunu yayımlatma zorunluluğu olmayan istekliler, yıl </w:t>
            </w:r>
            <w:r w:rsidRPr="00082D42">
              <w:rPr>
                <w:rFonts w:ascii="Verdana" w:eastAsia="Times New Roman" w:hAnsi="Verdana" w:cs="Times New Roman"/>
                <w:color w:val="000000"/>
                <w:sz w:val="20"/>
                <w:szCs w:val="20"/>
                <w:lang w:eastAsia="tr-TR"/>
              </w:rPr>
              <w:lastRenderedPageBreak/>
              <w:t>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082D42">
              <w:rPr>
                <w:rFonts w:ascii="Verdana" w:eastAsia="Times New Roman" w:hAnsi="Verdana" w:cs="Times New Roman"/>
                <w:color w:val="000000"/>
                <w:sz w:val="20"/>
                <w:szCs w:val="20"/>
                <w:lang w:eastAsia="tr-TR"/>
              </w:rPr>
              <w:br/>
              <w:t>Sunulan bilanço veya eşdeğer belgelerde;</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a) Cari oranın (dönen varlıklar / kısa vadeli borçlar) en az 0,75 olması,</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b) Öz kaynak oranının (öz kaynaklar/ toplam aktif) en az 0,15 olması,</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c) Kısa vadeli banka borçlarının öz kaynaklara oranının 0,50’den küçük olması, yeterlik kriterleridir ve bu üç kriter birlikte aranır.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Yukarıda belirtilen kriterleri bir önceki yılda sağlayamayanlar, son üç yıla kadar olan yılların belgelerini sunabilirler. Bu takdirde belgeleri sunulan yılların parasal tutarlarının ortalaması üzerinden yeterlik kriterlerinin sağlanıp sağlanmadığına bakılır.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lastRenderedPageBreak/>
              <w:t>4.2.3. İş hacmini gösteren belgeler: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082D42">
              <w:rPr>
                <w:rFonts w:ascii="Verdana" w:eastAsia="Times New Roman" w:hAnsi="Verdana" w:cs="Times New Roman"/>
                <w:color w:val="000000"/>
                <w:sz w:val="20"/>
                <w:szCs w:val="20"/>
                <w:lang w:eastAsia="tr-TR"/>
              </w:rPr>
              <w:br/>
              <w:t>a) Toplam cirosunu gösteren gelir tablosu,</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b) Taahhüt altında devam eden yapım işlerinin gerçekleştirilen kısmının veya bitirilen yapım işlerinin parasal tutarını gösteren faturalar.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t>İsteklinin cirosunun teklif ettiği bedelin % 25 inden, taahhüt altında devam eden yapım işlerinin gerçekleştirilen kısmının veya bitirilen yapım işlerinin parasal tutarı için ise teklif edilen bedelin % 15 inden az olmaması gerekir. Bu kriterlerden herhangi birini sağlayan ve sağladığı kritere ilişkin belgeyi sunan istekli yeterli kabul edilecektir.</w:t>
            </w:r>
            <w:r w:rsidRPr="00082D42">
              <w:rPr>
                <w:rFonts w:ascii="Verdana" w:eastAsia="Times New Roman" w:hAnsi="Verdana" w:cs="Times New Roman"/>
                <w:color w:val="000000"/>
                <w:sz w:val="20"/>
                <w:szCs w:val="20"/>
                <w:lang w:eastAsia="tr-TR"/>
              </w:rPr>
              <w:br/>
              <w:t>Bu kriterleri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tc>
      </w:tr>
    </w:tbl>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divId w:val="1224876523"/>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4.3. Mesleki ve Teknik yeterliğe ilişkin belgeler ve bu belgelerin taşıması gereken kriterler: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4.3.1. İş deneyim belgeleri:</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Son on beş yıl içinde bedel içeren bir sözleşme kapsamında taahhüt edilen ve teklif edilen bedelin % 100 oranından az olmamak üzere ihale konusu iş veya benzer işlere ilişkin iş deneyimini gösteren belgeler,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4.3.2. Makine, teçhizat ve diğer ekipmana ilişkin belgeler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Sıra No Makine, Ekipman cinsi ve Özellikleri Gerekli Minumum Adet</w:t>
            </w:r>
            <w:r w:rsidRPr="00082D42">
              <w:rPr>
                <w:rFonts w:ascii="Verdana" w:eastAsia="Times New Roman" w:hAnsi="Verdana" w:cs="Times New Roman"/>
                <w:color w:val="000000"/>
                <w:sz w:val="20"/>
                <w:szCs w:val="20"/>
                <w:lang w:eastAsia="tr-TR"/>
              </w:rPr>
              <w:br/>
              <w:t>1 Ekskavatör 1 Adet</w:t>
            </w:r>
            <w:r w:rsidRPr="00082D42">
              <w:rPr>
                <w:rFonts w:ascii="Verdana" w:eastAsia="Times New Roman" w:hAnsi="Verdana" w:cs="Times New Roman"/>
                <w:color w:val="000000"/>
                <w:sz w:val="20"/>
                <w:szCs w:val="20"/>
                <w:lang w:eastAsia="tr-TR"/>
              </w:rPr>
              <w:br/>
              <w:t>2 Traktör Kepçe 2 Adet</w:t>
            </w:r>
            <w:r w:rsidRPr="00082D42">
              <w:rPr>
                <w:rFonts w:ascii="Verdana" w:eastAsia="Times New Roman" w:hAnsi="Verdana" w:cs="Times New Roman"/>
                <w:color w:val="000000"/>
                <w:sz w:val="20"/>
                <w:szCs w:val="20"/>
                <w:lang w:eastAsia="tr-TR"/>
              </w:rPr>
              <w:br/>
              <w:t>3 Dozer 1 Adet</w:t>
            </w:r>
            <w:r w:rsidRPr="00082D42">
              <w:rPr>
                <w:rFonts w:ascii="Verdana" w:eastAsia="Times New Roman" w:hAnsi="Verdana" w:cs="Times New Roman"/>
                <w:color w:val="000000"/>
                <w:sz w:val="20"/>
                <w:szCs w:val="20"/>
                <w:lang w:eastAsia="tr-TR"/>
              </w:rPr>
              <w:br/>
              <w:t>4 İnş.Asansörü 8 Adet</w:t>
            </w:r>
            <w:r w:rsidRPr="00082D42">
              <w:rPr>
                <w:rFonts w:ascii="Verdana" w:eastAsia="Times New Roman" w:hAnsi="Verdana" w:cs="Times New Roman"/>
                <w:color w:val="000000"/>
                <w:sz w:val="20"/>
                <w:szCs w:val="20"/>
                <w:lang w:eastAsia="tr-TR"/>
              </w:rPr>
              <w:br/>
              <w:t>5 Kamyon 5 Adet</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color w:val="000000"/>
                <w:sz w:val="20"/>
                <w:szCs w:val="20"/>
                <w:lang w:eastAsia="tr-TR"/>
              </w:rPr>
              <w:lastRenderedPageBreak/>
              <w:t>6 Vibratör 8 Adet</w:t>
            </w:r>
            <w:r w:rsidRPr="00082D42">
              <w:rPr>
                <w:rFonts w:ascii="Verdana" w:eastAsia="Times New Roman" w:hAnsi="Verdana" w:cs="Times New Roman"/>
                <w:color w:val="000000"/>
                <w:sz w:val="20"/>
                <w:szCs w:val="20"/>
                <w:lang w:eastAsia="tr-TR"/>
              </w:rPr>
              <w:br/>
              <w:t>7 Kırıcı 1 Adet</w:t>
            </w:r>
            <w:r w:rsidRPr="00082D42">
              <w:rPr>
                <w:rFonts w:ascii="Verdana" w:eastAsia="Times New Roman" w:hAnsi="Verdana" w:cs="Times New Roman"/>
                <w:color w:val="000000"/>
                <w:sz w:val="20"/>
                <w:szCs w:val="20"/>
                <w:lang w:eastAsia="tr-TR"/>
              </w:rPr>
              <w:br/>
              <w:t>Tesis, makine, teçhizat ve diğer ekipman için kendi malı olma şartının aranmaması esastır.</w:t>
            </w:r>
          </w:p>
        </w:tc>
      </w:tr>
    </w:tbl>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16"/>
          <w:szCs w:val="16"/>
          <w:lang w:eastAsia="tr-TR"/>
        </w:rPr>
        <w:lastRenderedPageBreak/>
        <w:t> </w:t>
      </w:r>
    </w:p>
    <w:tbl>
      <w:tblPr>
        <w:tblW w:w="5000" w:type="pct"/>
        <w:tblCellSpacing w:w="15" w:type="dxa"/>
        <w:tblCellMar>
          <w:left w:w="0" w:type="dxa"/>
          <w:right w:w="0" w:type="dxa"/>
        </w:tblCellMar>
        <w:tblLook w:val="04A0"/>
      </w:tblPr>
      <w:tblGrid>
        <w:gridCol w:w="9162"/>
      </w:tblGrid>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divId w:val="715397241"/>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4.4.Bu ihalede benzer iş olarak kabul edilecek işler ve benzer işlere denk sayılacak mühendislik ve mimarlık bölümleri:</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4.4.1.</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Bu ihalede benzer iş olarak kabul edilecek işler: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11.06.2011 tarih ve 27961 sayılı Resmi Gazetede yayımlanan "Yapım İşlerinde benzer iş grupları tebliği" nde yer alan B/III grubu işler benzer iş olarak kabul edilecektir.</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4.4.2.</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Benzer işe denk sayılacak mühendislik veya mimarlık bölümleri:</w:t>
            </w:r>
          </w:p>
        </w:tc>
      </w:tr>
      <w:tr w:rsidR="00082D42" w:rsidRPr="00082D42" w:rsidTr="00082D4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color w:val="000000"/>
                <w:sz w:val="20"/>
                <w:szCs w:val="20"/>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5.</w:t>
      </w:r>
      <w:r w:rsidRPr="00082D42">
        <w:rPr>
          <w:rFonts w:ascii="Verdana" w:eastAsia="Times New Roman" w:hAnsi="Verdana" w:cs="Times New Roman"/>
          <w:color w:val="000000"/>
          <w:sz w:val="20"/>
          <w:szCs w:val="20"/>
          <w:lang w:eastAsia="tr-TR"/>
        </w:rPr>
        <w:t>Ekonomik açıdan en avantajlı teklif sadece fiyat esasına göre belirlenecektir.</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6.</w:t>
      </w:r>
      <w:r w:rsidRPr="00082D42">
        <w:rPr>
          <w:rFonts w:ascii="Verdana" w:eastAsia="Times New Roman" w:hAnsi="Verdana" w:cs="Times New Roman"/>
          <w:color w:val="000000"/>
          <w:sz w:val="20"/>
          <w:szCs w:val="20"/>
          <w:lang w:eastAsia="tr-TR"/>
        </w:rPr>
        <w:t>İhaleye sadece yerli istekliler katılabilecektir.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7.</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İhale dokümanının görülmesi ve satın alınması:</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7.1.</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İhale dokümanı, idarenin adresinde görülebilir ve 250 TRY (Türk Lirası)karşılığı T.C.Başbakanlık Toplu Konut İdaresi Başkanlığı adresinden satın alınabilir.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7.2.</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İhaleye teklif verecek olanların ihale dokümanını satın almaları zorunludur.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8.</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Teklifler, ihale tarih ve saatine kadar T.C.Başbakanlık Toplu Konut İdaresi Başkanlığı Bilkent Plaza B1 Blok Bilkent 06800 ÇANKAYA/ ANKARA adresine elden teslim edilebileceği gibi, aynı adrese iadeli taahhütlü posta vasıtasıyla da gönderilebilir.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9.</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10.</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İstekliler teklif ettikleri bedelin %3’ünden az olmamak üzere kendi belirleyecekleri tutarda geçici teminat vereceklerdir.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11.</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Verilen tekliflerin geçerlilik süresi, ihale tarihinden itibaren 120 (yüzyirmi) takvim günüdür.</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12.</w:t>
      </w:r>
      <w:r w:rsidRPr="00082D42">
        <w:rPr>
          <w:rFonts w:ascii="Verdana" w:eastAsia="Times New Roman" w:hAnsi="Verdana" w:cs="Times New Roman"/>
          <w:color w:val="000000"/>
          <w:sz w:val="20"/>
          <w:lang w:eastAsia="tr-TR"/>
        </w:rPr>
        <w:t> </w:t>
      </w:r>
      <w:r w:rsidRPr="00082D42">
        <w:rPr>
          <w:rFonts w:ascii="Verdana" w:eastAsia="Times New Roman" w:hAnsi="Verdana" w:cs="Times New Roman"/>
          <w:color w:val="000000"/>
          <w:sz w:val="20"/>
          <w:szCs w:val="20"/>
          <w:lang w:eastAsia="tr-TR"/>
        </w:rPr>
        <w:t>Konsorsiyum olarak ihaleye teklif verilemez.</w:t>
      </w:r>
      <w:r w:rsidRPr="00082D42">
        <w:rPr>
          <w:rFonts w:ascii="Verdana" w:eastAsia="Times New Roman" w:hAnsi="Verdana" w:cs="Times New Roman"/>
          <w:color w:val="000000"/>
          <w:sz w:val="20"/>
          <w:szCs w:val="20"/>
          <w:lang w:eastAsia="tr-TR"/>
        </w:rPr>
        <w:br/>
      </w:r>
      <w:r w:rsidRPr="00082D42">
        <w:rPr>
          <w:rFonts w:ascii="Verdana" w:eastAsia="Times New Roman" w:hAnsi="Verdana" w:cs="Times New Roman"/>
          <w:b/>
          <w:bCs/>
          <w:color w:val="000000"/>
          <w:sz w:val="20"/>
          <w:lang w:eastAsia="tr-TR"/>
        </w:rPr>
        <w:t>13. Diğer hususlar:</w:t>
      </w:r>
    </w:p>
    <w:p w:rsidR="00082D42" w:rsidRPr="00082D42" w:rsidRDefault="00082D42" w:rsidP="00082D42">
      <w:pPr>
        <w:spacing w:after="0" w:line="335" w:lineRule="atLeast"/>
        <w:rPr>
          <w:rFonts w:ascii="Verdana" w:eastAsia="Times New Roman" w:hAnsi="Verdana" w:cs="Times New Roman"/>
          <w:color w:val="000000"/>
          <w:sz w:val="16"/>
          <w:szCs w:val="16"/>
          <w:lang w:eastAsia="tr-TR"/>
        </w:rPr>
      </w:pPr>
      <w:r w:rsidRPr="00082D42">
        <w:rPr>
          <w:rFonts w:ascii="Verdana" w:eastAsia="Times New Roman" w:hAnsi="Verdana" w:cs="Times New Roman"/>
          <w:b/>
          <w:bCs/>
          <w:color w:val="000000"/>
          <w:sz w:val="20"/>
          <w:lang w:eastAsia="tr-TR"/>
        </w:rPr>
        <w:t>İhalede Uygulanacak Sınır Değer Katsayısı (N) : </w:t>
      </w:r>
      <w:r w:rsidRPr="00082D42">
        <w:rPr>
          <w:rFonts w:ascii="Verdana" w:eastAsia="Times New Roman" w:hAnsi="Verdana" w:cs="Times New Roman"/>
          <w:color w:val="000000"/>
          <w:sz w:val="20"/>
          <w:szCs w:val="20"/>
          <w:lang w:eastAsia="tr-TR"/>
        </w:rPr>
        <w:t>1,00</w:t>
      </w:r>
    </w:p>
    <w:p w:rsidR="00EC032A" w:rsidRDefault="00EC032A"/>
    <w:sectPr w:rsidR="00EC032A" w:rsidSect="00EC03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082D42"/>
    <w:rsid w:val="00082D42"/>
    <w:rsid w:val="00EC032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032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82D42"/>
    <w:rPr>
      <w:b/>
      <w:bCs/>
    </w:rPr>
  </w:style>
  <w:style w:type="character" w:customStyle="1" w:styleId="apple-converted-space">
    <w:name w:val="apple-converted-space"/>
    <w:basedOn w:val="VarsaylanParagrafYazTipi"/>
    <w:rsid w:val="00082D42"/>
  </w:style>
</w:styles>
</file>

<file path=word/webSettings.xml><?xml version="1.0" encoding="utf-8"?>
<w:webSettings xmlns:r="http://schemas.openxmlformats.org/officeDocument/2006/relationships" xmlns:w="http://schemas.openxmlformats.org/wordprocessingml/2006/main">
  <w:divs>
    <w:div w:id="524446448">
      <w:bodyDiv w:val="1"/>
      <w:marLeft w:val="0"/>
      <w:marRight w:val="0"/>
      <w:marTop w:val="0"/>
      <w:marBottom w:val="0"/>
      <w:divBdr>
        <w:top w:val="none" w:sz="0" w:space="0" w:color="auto"/>
        <w:left w:val="none" w:sz="0" w:space="0" w:color="auto"/>
        <w:bottom w:val="none" w:sz="0" w:space="0" w:color="auto"/>
        <w:right w:val="none" w:sz="0" w:space="0" w:color="auto"/>
      </w:divBdr>
      <w:divsChild>
        <w:div w:id="1833639546">
          <w:marLeft w:val="0"/>
          <w:marRight w:val="0"/>
          <w:marTop w:val="0"/>
          <w:marBottom w:val="0"/>
          <w:divBdr>
            <w:top w:val="none" w:sz="0" w:space="0" w:color="auto"/>
            <w:left w:val="none" w:sz="0" w:space="0" w:color="auto"/>
            <w:bottom w:val="none" w:sz="0" w:space="0" w:color="auto"/>
            <w:right w:val="none" w:sz="0" w:space="0" w:color="auto"/>
          </w:divBdr>
        </w:div>
        <w:div w:id="1095829043">
          <w:marLeft w:val="0"/>
          <w:marRight w:val="0"/>
          <w:marTop w:val="0"/>
          <w:marBottom w:val="0"/>
          <w:divBdr>
            <w:top w:val="none" w:sz="0" w:space="0" w:color="auto"/>
            <w:left w:val="none" w:sz="0" w:space="0" w:color="auto"/>
            <w:bottom w:val="none" w:sz="0" w:space="0" w:color="auto"/>
            <w:right w:val="none" w:sz="0" w:space="0" w:color="auto"/>
          </w:divBdr>
        </w:div>
        <w:div w:id="1319112308">
          <w:marLeft w:val="0"/>
          <w:marRight w:val="0"/>
          <w:marTop w:val="0"/>
          <w:marBottom w:val="0"/>
          <w:divBdr>
            <w:top w:val="none" w:sz="0" w:space="0" w:color="auto"/>
            <w:left w:val="none" w:sz="0" w:space="0" w:color="auto"/>
            <w:bottom w:val="none" w:sz="0" w:space="0" w:color="auto"/>
            <w:right w:val="none" w:sz="0" w:space="0" w:color="auto"/>
          </w:divBdr>
        </w:div>
        <w:div w:id="362217486">
          <w:marLeft w:val="0"/>
          <w:marRight w:val="0"/>
          <w:marTop w:val="0"/>
          <w:marBottom w:val="0"/>
          <w:divBdr>
            <w:top w:val="none" w:sz="0" w:space="0" w:color="auto"/>
            <w:left w:val="none" w:sz="0" w:space="0" w:color="auto"/>
            <w:bottom w:val="none" w:sz="0" w:space="0" w:color="auto"/>
            <w:right w:val="none" w:sz="0" w:space="0" w:color="auto"/>
          </w:divBdr>
        </w:div>
        <w:div w:id="405154529">
          <w:marLeft w:val="0"/>
          <w:marRight w:val="0"/>
          <w:marTop w:val="0"/>
          <w:marBottom w:val="0"/>
          <w:divBdr>
            <w:top w:val="none" w:sz="0" w:space="0" w:color="auto"/>
            <w:left w:val="none" w:sz="0" w:space="0" w:color="auto"/>
            <w:bottom w:val="none" w:sz="0" w:space="0" w:color="auto"/>
            <w:right w:val="none" w:sz="0" w:space="0" w:color="auto"/>
          </w:divBdr>
        </w:div>
        <w:div w:id="2115663213">
          <w:marLeft w:val="0"/>
          <w:marRight w:val="0"/>
          <w:marTop w:val="0"/>
          <w:marBottom w:val="0"/>
          <w:divBdr>
            <w:top w:val="none" w:sz="0" w:space="0" w:color="auto"/>
            <w:left w:val="none" w:sz="0" w:space="0" w:color="auto"/>
            <w:bottom w:val="none" w:sz="0" w:space="0" w:color="auto"/>
            <w:right w:val="none" w:sz="0" w:space="0" w:color="auto"/>
          </w:divBdr>
        </w:div>
        <w:div w:id="113787854">
          <w:marLeft w:val="0"/>
          <w:marRight w:val="0"/>
          <w:marTop w:val="0"/>
          <w:marBottom w:val="0"/>
          <w:divBdr>
            <w:top w:val="none" w:sz="0" w:space="0" w:color="auto"/>
            <w:left w:val="none" w:sz="0" w:space="0" w:color="auto"/>
            <w:bottom w:val="none" w:sz="0" w:space="0" w:color="auto"/>
            <w:right w:val="none" w:sz="0" w:space="0" w:color="auto"/>
          </w:divBdr>
        </w:div>
        <w:div w:id="1282422654">
          <w:marLeft w:val="0"/>
          <w:marRight w:val="0"/>
          <w:marTop w:val="0"/>
          <w:marBottom w:val="0"/>
          <w:divBdr>
            <w:top w:val="none" w:sz="0" w:space="0" w:color="auto"/>
            <w:left w:val="none" w:sz="0" w:space="0" w:color="auto"/>
            <w:bottom w:val="none" w:sz="0" w:space="0" w:color="auto"/>
            <w:right w:val="none" w:sz="0" w:space="0" w:color="auto"/>
          </w:divBdr>
        </w:div>
        <w:div w:id="2099133501">
          <w:marLeft w:val="0"/>
          <w:marRight w:val="0"/>
          <w:marTop w:val="0"/>
          <w:marBottom w:val="0"/>
          <w:divBdr>
            <w:top w:val="none" w:sz="0" w:space="0" w:color="auto"/>
            <w:left w:val="none" w:sz="0" w:space="0" w:color="auto"/>
            <w:bottom w:val="none" w:sz="0" w:space="0" w:color="auto"/>
            <w:right w:val="none" w:sz="0" w:space="0" w:color="auto"/>
          </w:divBdr>
        </w:div>
        <w:div w:id="308216301">
          <w:marLeft w:val="0"/>
          <w:marRight w:val="0"/>
          <w:marTop w:val="0"/>
          <w:marBottom w:val="0"/>
          <w:divBdr>
            <w:top w:val="none" w:sz="0" w:space="0" w:color="auto"/>
            <w:left w:val="none" w:sz="0" w:space="0" w:color="auto"/>
            <w:bottom w:val="none" w:sz="0" w:space="0" w:color="auto"/>
            <w:right w:val="none" w:sz="0" w:space="0" w:color="auto"/>
          </w:divBdr>
        </w:div>
        <w:div w:id="2023236006">
          <w:marLeft w:val="0"/>
          <w:marRight w:val="0"/>
          <w:marTop w:val="0"/>
          <w:marBottom w:val="0"/>
          <w:divBdr>
            <w:top w:val="none" w:sz="0" w:space="0" w:color="auto"/>
            <w:left w:val="none" w:sz="0" w:space="0" w:color="auto"/>
            <w:bottom w:val="none" w:sz="0" w:space="0" w:color="auto"/>
            <w:right w:val="none" w:sz="0" w:space="0" w:color="auto"/>
          </w:divBdr>
        </w:div>
        <w:div w:id="1856338732">
          <w:marLeft w:val="0"/>
          <w:marRight w:val="0"/>
          <w:marTop w:val="0"/>
          <w:marBottom w:val="0"/>
          <w:divBdr>
            <w:top w:val="none" w:sz="0" w:space="0" w:color="auto"/>
            <w:left w:val="none" w:sz="0" w:space="0" w:color="auto"/>
            <w:bottom w:val="none" w:sz="0" w:space="0" w:color="auto"/>
            <w:right w:val="none" w:sz="0" w:space="0" w:color="auto"/>
          </w:divBdr>
        </w:div>
        <w:div w:id="2139882760">
          <w:marLeft w:val="0"/>
          <w:marRight w:val="0"/>
          <w:marTop w:val="0"/>
          <w:marBottom w:val="0"/>
          <w:divBdr>
            <w:top w:val="none" w:sz="0" w:space="0" w:color="auto"/>
            <w:left w:val="none" w:sz="0" w:space="0" w:color="auto"/>
            <w:bottom w:val="none" w:sz="0" w:space="0" w:color="auto"/>
            <w:right w:val="none" w:sz="0" w:space="0" w:color="auto"/>
          </w:divBdr>
        </w:div>
        <w:div w:id="64886716">
          <w:marLeft w:val="0"/>
          <w:marRight w:val="0"/>
          <w:marTop w:val="0"/>
          <w:marBottom w:val="0"/>
          <w:divBdr>
            <w:top w:val="none" w:sz="0" w:space="0" w:color="auto"/>
            <w:left w:val="none" w:sz="0" w:space="0" w:color="auto"/>
            <w:bottom w:val="none" w:sz="0" w:space="0" w:color="auto"/>
            <w:right w:val="none" w:sz="0" w:space="0" w:color="auto"/>
          </w:divBdr>
        </w:div>
        <w:div w:id="514538119">
          <w:marLeft w:val="0"/>
          <w:marRight w:val="0"/>
          <w:marTop w:val="0"/>
          <w:marBottom w:val="0"/>
          <w:divBdr>
            <w:top w:val="none" w:sz="0" w:space="0" w:color="auto"/>
            <w:left w:val="none" w:sz="0" w:space="0" w:color="auto"/>
            <w:bottom w:val="none" w:sz="0" w:space="0" w:color="auto"/>
            <w:right w:val="none" w:sz="0" w:space="0" w:color="auto"/>
          </w:divBdr>
        </w:div>
        <w:div w:id="1816948466">
          <w:marLeft w:val="0"/>
          <w:marRight w:val="0"/>
          <w:marTop w:val="0"/>
          <w:marBottom w:val="0"/>
          <w:divBdr>
            <w:top w:val="none" w:sz="0" w:space="0" w:color="auto"/>
            <w:left w:val="none" w:sz="0" w:space="0" w:color="auto"/>
            <w:bottom w:val="none" w:sz="0" w:space="0" w:color="auto"/>
            <w:right w:val="none" w:sz="0" w:space="0" w:color="auto"/>
          </w:divBdr>
        </w:div>
        <w:div w:id="1804808785">
          <w:marLeft w:val="0"/>
          <w:marRight w:val="0"/>
          <w:marTop w:val="0"/>
          <w:marBottom w:val="0"/>
          <w:divBdr>
            <w:top w:val="none" w:sz="0" w:space="0" w:color="auto"/>
            <w:left w:val="none" w:sz="0" w:space="0" w:color="auto"/>
            <w:bottom w:val="none" w:sz="0" w:space="0" w:color="auto"/>
            <w:right w:val="none" w:sz="0" w:space="0" w:color="auto"/>
          </w:divBdr>
        </w:div>
        <w:div w:id="1980525775">
          <w:marLeft w:val="0"/>
          <w:marRight w:val="0"/>
          <w:marTop w:val="0"/>
          <w:marBottom w:val="0"/>
          <w:divBdr>
            <w:top w:val="none" w:sz="0" w:space="0" w:color="auto"/>
            <w:left w:val="none" w:sz="0" w:space="0" w:color="auto"/>
            <w:bottom w:val="none" w:sz="0" w:space="0" w:color="auto"/>
            <w:right w:val="none" w:sz="0" w:space="0" w:color="auto"/>
          </w:divBdr>
        </w:div>
        <w:div w:id="2019041240">
          <w:marLeft w:val="0"/>
          <w:marRight w:val="0"/>
          <w:marTop w:val="0"/>
          <w:marBottom w:val="0"/>
          <w:divBdr>
            <w:top w:val="none" w:sz="0" w:space="0" w:color="auto"/>
            <w:left w:val="none" w:sz="0" w:space="0" w:color="auto"/>
            <w:bottom w:val="none" w:sz="0" w:space="0" w:color="auto"/>
            <w:right w:val="none" w:sz="0" w:space="0" w:color="auto"/>
          </w:divBdr>
        </w:div>
        <w:div w:id="1027101419">
          <w:marLeft w:val="0"/>
          <w:marRight w:val="0"/>
          <w:marTop w:val="0"/>
          <w:marBottom w:val="0"/>
          <w:divBdr>
            <w:top w:val="none" w:sz="0" w:space="0" w:color="auto"/>
            <w:left w:val="none" w:sz="0" w:space="0" w:color="auto"/>
            <w:bottom w:val="none" w:sz="0" w:space="0" w:color="auto"/>
            <w:right w:val="none" w:sz="0" w:space="0" w:color="auto"/>
          </w:divBdr>
        </w:div>
        <w:div w:id="635455661">
          <w:marLeft w:val="0"/>
          <w:marRight w:val="0"/>
          <w:marTop w:val="0"/>
          <w:marBottom w:val="0"/>
          <w:divBdr>
            <w:top w:val="none" w:sz="0" w:space="0" w:color="auto"/>
            <w:left w:val="none" w:sz="0" w:space="0" w:color="auto"/>
            <w:bottom w:val="none" w:sz="0" w:space="0" w:color="auto"/>
            <w:right w:val="none" w:sz="0" w:space="0" w:color="auto"/>
          </w:divBdr>
        </w:div>
        <w:div w:id="808941852">
          <w:marLeft w:val="0"/>
          <w:marRight w:val="0"/>
          <w:marTop w:val="0"/>
          <w:marBottom w:val="0"/>
          <w:divBdr>
            <w:top w:val="none" w:sz="0" w:space="0" w:color="auto"/>
            <w:left w:val="none" w:sz="0" w:space="0" w:color="auto"/>
            <w:bottom w:val="none" w:sz="0" w:space="0" w:color="auto"/>
            <w:right w:val="none" w:sz="0" w:space="0" w:color="auto"/>
          </w:divBdr>
        </w:div>
        <w:div w:id="1525484955">
          <w:marLeft w:val="0"/>
          <w:marRight w:val="0"/>
          <w:marTop w:val="0"/>
          <w:marBottom w:val="0"/>
          <w:divBdr>
            <w:top w:val="none" w:sz="0" w:space="0" w:color="auto"/>
            <w:left w:val="none" w:sz="0" w:space="0" w:color="auto"/>
            <w:bottom w:val="none" w:sz="0" w:space="0" w:color="auto"/>
            <w:right w:val="none" w:sz="0" w:space="0" w:color="auto"/>
          </w:divBdr>
        </w:div>
        <w:div w:id="2033607797">
          <w:marLeft w:val="0"/>
          <w:marRight w:val="0"/>
          <w:marTop w:val="0"/>
          <w:marBottom w:val="0"/>
          <w:divBdr>
            <w:top w:val="none" w:sz="0" w:space="0" w:color="auto"/>
            <w:left w:val="none" w:sz="0" w:space="0" w:color="auto"/>
            <w:bottom w:val="none" w:sz="0" w:space="0" w:color="auto"/>
            <w:right w:val="none" w:sz="0" w:space="0" w:color="auto"/>
          </w:divBdr>
        </w:div>
        <w:div w:id="45952580">
          <w:marLeft w:val="0"/>
          <w:marRight w:val="0"/>
          <w:marTop w:val="0"/>
          <w:marBottom w:val="0"/>
          <w:divBdr>
            <w:top w:val="none" w:sz="0" w:space="0" w:color="auto"/>
            <w:left w:val="none" w:sz="0" w:space="0" w:color="auto"/>
            <w:bottom w:val="none" w:sz="0" w:space="0" w:color="auto"/>
            <w:right w:val="none" w:sz="0" w:space="0" w:color="auto"/>
          </w:divBdr>
        </w:div>
        <w:div w:id="218177848">
          <w:marLeft w:val="0"/>
          <w:marRight w:val="0"/>
          <w:marTop w:val="0"/>
          <w:marBottom w:val="0"/>
          <w:divBdr>
            <w:top w:val="none" w:sz="0" w:space="0" w:color="auto"/>
            <w:left w:val="none" w:sz="0" w:space="0" w:color="auto"/>
            <w:bottom w:val="none" w:sz="0" w:space="0" w:color="auto"/>
            <w:right w:val="none" w:sz="0" w:space="0" w:color="auto"/>
          </w:divBdr>
        </w:div>
        <w:div w:id="1662464760">
          <w:marLeft w:val="0"/>
          <w:marRight w:val="0"/>
          <w:marTop w:val="0"/>
          <w:marBottom w:val="0"/>
          <w:divBdr>
            <w:top w:val="none" w:sz="0" w:space="0" w:color="auto"/>
            <w:left w:val="none" w:sz="0" w:space="0" w:color="auto"/>
            <w:bottom w:val="none" w:sz="0" w:space="0" w:color="auto"/>
            <w:right w:val="none" w:sz="0" w:space="0" w:color="auto"/>
          </w:divBdr>
        </w:div>
        <w:div w:id="1633368375">
          <w:marLeft w:val="0"/>
          <w:marRight w:val="0"/>
          <w:marTop w:val="0"/>
          <w:marBottom w:val="0"/>
          <w:divBdr>
            <w:top w:val="none" w:sz="0" w:space="0" w:color="auto"/>
            <w:left w:val="none" w:sz="0" w:space="0" w:color="auto"/>
            <w:bottom w:val="none" w:sz="0" w:space="0" w:color="auto"/>
            <w:right w:val="none" w:sz="0" w:space="0" w:color="auto"/>
          </w:divBdr>
        </w:div>
        <w:div w:id="2033526209">
          <w:marLeft w:val="0"/>
          <w:marRight w:val="0"/>
          <w:marTop w:val="0"/>
          <w:marBottom w:val="0"/>
          <w:divBdr>
            <w:top w:val="none" w:sz="0" w:space="0" w:color="auto"/>
            <w:left w:val="none" w:sz="0" w:space="0" w:color="auto"/>
            <w:bottom w:val="none" w:sz="0" w:space="0" w:color="auto"/>
            <w:right w:val="none" w:sz="0" w:space="0" w:color="auto"/>
          </w:divBdr>
        </w:div>
        <w:div w:id="1938096796">
          <w:marLeft w:val="0"/>
          <w:marRight w:val="0"/>
          <w:marTop w:val="0"/>
          <w:marBottom w:val="0"/>
          <w:divBdr>
            <w:top w:val="none" w:sz="0" w:space="0" w:color="auto"/>
            <w:left w:val="none" w:sz="0" w:space="0" w:color="auto"/>
            <w:bottom w:val="none" w:sz="0" w:space="0" w:color="auto"/>
            <w:right w:val="none" w:sz="0" w:space="0" w:color="auto"/>
          </w:divBdr>
        </w:div>
        <w:div w:id="779570955">
          <w:marLeft w:val="0"/>
          <w:marRight w:val="0"/>
          <w:marTop w:val="0"/>
          <w:marBottom w:val="0"/>
          <w:divBdr>
            <w:top w:val="none" w:sz="0" w:space="0" w:color="auto"/>
            <w:left w:val="none" w:sz="0" w:space="0" w:color="auto"/>
            <w:bottom w:val="none" w:sz="0" w:space="0" w:color="auto"/>
            <w:right w:val="none" w:sz="0" w:space="0" w:color="auto"/>
          </w:divBdr>
        </w:div>
        <w:div w:id="1739860602">
          <w:marLeft w:val="0"/>
          <w:marRight w:val="0"/>
          <w:marTop w:val="0"/>
          <w:marBottom w:val="0"/>
          <w:divBdr>
            <w:top w:val="none" w:sz="0" w:space="0" w:color="auto"/>
            <w:left w:val="none" w:sz="0" w:space="0" w:color="auto"/>
            <w:bottom w:val="none" w:sz="0" w:space="0" w:color="auto"/>
            <w:right w:val="none" w:sz="0" w:space="0" w:color="auto"/>
          </w:divBdr>
        </w:div>
        <w:div w:id="753665870">
          <w:marLeft w:val="0"/>
          <w:marRight w:val="0"/>
          <w:marTop w:val="0"/>
          <w:marBottom w:val="0"/>
          <w:divBdr>
            <w:top w:val="none" w:sz="0" w:space="0" w:color="auto"/>
            <w:left w:val="none" w:sz="0" w:space="0" w:color="auto"/>
            <w:bottom w:val="none" w:sz="0" w:space="0" w:color="auto"/>
            <w:right w:val="none" w:sz="0" w:space="0" w:color="auto"/>
          </w:divBdr>
        </w:div>
        <w:div w:id="1163425363">
          <w:marLeft w:val="0"/>
          <w:marRight w:val="0"/>
          <w:marTop w:val="0"/>
          <w:marBottom w:val="0"/>
          <w:divBdr>
            <w:top w:val="none" w:sz="0" w:space="0" w:color="auto"/>
            <w:left w:val="none" w:sz="0" w:space="0" w:color="auto"/>
            <w:bottom w:val="none" w:sz="0" w:space="0" w:color="auto"/>
            <w:right w:val="none" w:sz="0" w:space="0" w:color="auto"/>
          </w:divBdr>
        </w:div>
        <w:div w:id="146478618">
          <w:marLeft w:val="0"/>
          <w:marRight w:val="0"/>
          <w:marTop w:val="0"/>
          <w:marBottom w:val="0"/>
          <w:divBdr>
            <w:top w:val="none" w:sz="0" w:space="0" w:color="auto"/>
            <w:left w:val="none" w:sz="0" w:space="0" w:color="auto"/>
            <w:bottom w:val="none" w:sz="0" w:space="0" w:color="auto"/>
            <w:right w:val="none" w:sz="0" w:space="0" w:color="auto"/>
          </w:divBdr>
        </w:div>
        <w:div w:id="64887872">
          <w:marLeft w:val="0"/>
          <w:marRight w:val="0"/>
          <w:marTop w:val="0"/>
          <w:marBottom w:val="0"/>
          <w:divBdr>
            <w:top w:val="none" w:sz="0" w:space="0" w:color="auto"/>
            <w:left w:val="none" w:sz="0" w:space="0" w:color="auto"/>
            <w:bottom w:val="none" w:sz="0" w:space="0" w:color="auto"/>
            <w:right w:val="none" w:sz="0" w:space="0" w:color="auto"/>
          </w:divBdr>
        </w:div>
        <w:div w:id="1456485095">
          <w:marLeft w:val="0"/>
          <w:marRight w:val="0"/>
          <w:marTop w:val="0"/>
          <w:marBottom w:val="0"/>
          <w:divBdr>
            <w:top w:val="none" w:sz="0" w:space="0" w:color="auto"/>
            <w:left w:val="none" w:sz="0" w:space="0" w:color="auto"/>
            <w:bottom w:val="none" w:sz="0" w:space="0" w:color="auto"/>
            <w:right w:val="none" w:sz="0" w:space="0" w:color="auto"/>
          </w:divBdr>
        </w:div>
        <w:div w:id="1749380384">
          <w:marLeft w:val="0"/>
          <w:marRight w:val="0"/>
          <w:marTop w:val="0"/>
          <w:marBottom w:val="0"/>
          <w:divBdr>
            <w:top w:val="none" w:sz="0" w:space="0" w:color="auto"/>
            <w:left w:val="none" w:sz="0" w:space="0" w:color="auto"/>
            <w:bottom w:val="none" w:sz="0" w:space="0" w:color="auto"/>
            <w:right w:val="none" w:sz="0" w:space="0" w:color="auto"/>
          </w:divBdr>
        </w:div>
        <w:div w:id="488330728">
          <w:marLeft w:val="0"/>
          <w:marRight w:val="0"/>
          <w:marTop w:val="0"/>
          <w:marBottom w:val="0"/>
          <w:divBdr>
            <w:top w:val="none" w:sz="0" w:space="0" w:color="auto"/>
            <w:left w:val="none" w:sz="0" w:space="0" w:color="auto"/>
            <w:bottom w:val="none" w:sz="0" w:space="0" w:color="auto"/>
            <w:right w:val="none" w:sz="0" w:space="0" w:color="auto"/>
          </w:divBdr>
        </w:div>
        <w:div w:id="1483036110">
          <w:marLeft w:val="0"/>
          <w:marRight w:val="0"/>
          <w:marTop w:val="0"/>
          <w:marBottom w:val="0"/>
          <w:divBdr>
            <w:top w:val="none" w:sz="0" w:space="0" w:color="auto"/>
            <w:left w:val="none" w:sz="0" w:space="0" w:color="auto"/>
            <w:bottom w:val="none" w:sz="0" w:space="0" w:color="auto"/>
            <w:right w:val="none" w:sz="0" w:space="0" w:color="auto"/>
          </w:divBdr>
        </w:div>
        <w:div w:id="1630435974">
          <w:marLeft w:val="0"/>
          <w:marRight w:val="0"/>
          <w:marTop w:val="0"/>
          <w:marBottom w:val="0"/>
          <w:divBdr>
            <w:top w:val="none" w:sz="0" w:space="0" w:color="auto"/>
            <w:left w:val="none" w:sz="0" w:space="0" w:color="auto"/>
            <w:bottom w:val="none" w:sz="0" w:space="0" w:color="auto"/>
            <w:right w:val="none" w:sz="0" w:space="0" w:color="auto"/>
          </w:divBdr>
        </w:div>
        <w:div w:id="113138683">
          <w:marLeft w:val="0"/>
          <w:marRight w:val="0"/>
          <w:marTop w:val="0"/>
          <w:marBottom w:val="0"/>
          <w:divBdr>
            <w:top w:val="none" w:sz="0" w:space="0" w:color="auto"/>
            <w:left w:val="none" w:sz="0" w:space="0" w:color="auto"/>
            <w:bottom w:val="none" w:sz="0" w:space="0" w:color="auto"/>
            <w:right w:val="none" w:sz="0" w:space="0" w:color="auto"/>
          </w:divBdr>
        </w:div>
        <w:div w:id="1594628607">
          <w:marLeft w:val="0"/>
          <w:marRight w:val="0"/>
          <w:marTop w:val="0"/>
          <w:marBottom w:val="0"/>
          <w:divBdr>
            <w:top w:val="none" w:sz="0" w:space="0" w:color="auto"/>
            <w:left w:val="none" w:sz="0" w:space="0" w:color="auto"/>
            <w:bottom w:val="none" w:sz="0" w:space="0" w:color="auto"/>
            <w:right w:val="none" w:sz="0" w:space="0" w:color="auto"/>
          </w:divBdr>
        </w:div>
        <w:div w:id="1677414945">
          <w:marLeft w:val="0"/>
          <w:marRight w:val="0"/>
          <w:marTop w:val="0"/>
          <w:marBottom w:val="0"/>
          <w:divBdr>
            <w:top w:val="none" w:sz="0" w:space="0" w:color="auto"/>
            <w:left w:val="none" w:sz="0" w:space="0" w:color="auto"/>
            <w:bottom w:val="none" w:sz="0" w:space="0" w:color="auto"/>
            <w:right w:val="none" w:sz="0" w:space="0" w:color="auto"/>
          </w:divBdr>
        </w:div>
        <w:div w:id="1481267588">
          <w:marLeft w:val="0"/>
          <w:marRight w:val="0"/>
          <w:marTop w:val="0"/>
          <w:marBottom w:val="0"/>
          <w:divBdr>
            <w:top w:val="none" w:sz="0" w:space="0" w:color="auto"/>
            <w:left w:val="none" w:sz="0" w:space="0" w:color="auto"/>
            <w:bottom w:val="none" w:sz="0" w:space="0" w:color="auto"/>
            <w:right w:val="none" w:sz="0" w:space="0" w:color="auto"/>
          </w:divBdr>
        </w:div>
        <w:div w:id="797138644">
          <w:marLeft w:val="0"/>
          <w:marRight w:val="0"/>
          <w:marTop w:val="0"/>
          <w:marBottom w:val="0"/>
          <w:divBdr>
            <w:top w:val="none" w:sz="0" w:space="0" w:color="auto"/>
            <w:left w:val="none" w:sz="0" w:space="0" w:color="auto"/>
            <w:bottom w:val="none" w:sz="0" w:space="0" w:color="auto"/>
            <w:right w:val="none" w:sz="0" w:space="0" w:color="auto"/>
          </w:divBdr>
        </w:div>
        <w:div w:id="499732862">
          <w:marLeft w:val="0"/>
          <w:marRight w:val="0"/>
          <w:marTop w:val="0"/>
          <w:marBottom w:val="0"/>
          <w:divBdr>
            <w:top w:val="none" w:sz="0" w:space="0" w:color="auto"/>
            <w:left w:val="none" w:sz="0" w:space="0" w:color="auto"/>
            <w:bottom w:val="none" w:sz="0" w:space="0" w:color="auto"/>
            <w:right w:val="none" w:sz="0" w:space="0" w:color="auto"/>
          </w:divBdr>
        </w:div>
        <w:div w:id="1675886644">
          <w:marLeft w:val="0"/>
          <w:marRight w:val="0"/>
          <w:marTop w:val="0"/>
          <w:marBottom w:val="0"/>
          <w:divBdr>
            <w:top w:val="none" w:sz="0" w:space="0" w:color="auto"/>
            <w:left w:val="none" w:sz="0" w:space="0" w:color="auto"/>
            <w:bottom w:val="none" w:sz="0" w:space="0" w:color="auto"/>
            <w:right w:val="none" w:sz="0" w:space="0" w:color="auto"/>
          </w:divBdr>
        </w:div>
        <w:div w:id="1224876523">
          <w:marLeft w:val="0"/>
          <w:marRight w:val="0"/>
          <w:marTop w:val="0"/>
          <w:marBottom w:val="0"/>
          <w:divBdr>
            <w:top w:val="none" w:sz="0" w:space="0" w:color="auto"/>
            <w:left w:val="none" w:sz="0" w:space="0" w:color="auto"/>
            <w:bottom w:val="none" w:sz="0" w:space="0" w:color="auto"/>
            <w:right w:val="none" w:sz="0" w:space="0" w:color="auto"/>
          </w:divBdr>
        </w:div>
        <w:div w:id="878324134">
          <w:marLeft w:val="0"/>
          <w:marRight w:val="0"/>
          <w:marTop w:val="0"/>
          <w:marBottom w:val="0"/>
          <w:divBdr>
            <w:top w:val="none" w:sz="0" w:space="0" w:color="auto"/>
            <w:left w:val="none" w:sz="0" w:space="0" w:color="auto"/>
            <w:bottom w:val="none" w:sz="0" w:space="0" w:color="auto"/>
            <w:right w:val="none" w:sz="0" w:space="0" w:color="auto"/>
          </w:divBdr>
        </w:div>
        <w:div w:id="1661763045">
          <w:marLeft w:val="0"/>
          <w:marRight w:val="0"/>
          <w:marTop w:val="0"/>
          <w:marBottom w:val="0"/>
          <w:divBdr>
            <w:top w:val="none" w:sz="0" w:space="0" w:color="auto"/>
            <w:left w:val="none" w:sz="0" w:space="0" w:color="auto"/>
            <w:bottom w:val="none" w:sz="0" w:space="0" w:color="auto"/>
            <w:right w:val="none" w:sz="0" w:space="0" w:color="auto"/>
          </w:divBdr>
        </w:div>
        <w:div w:id="1501235928">
          <w:marLeft w:val="0"/>
          <w:marRight w:val="0"/>
          <w:marTop w:val="0"/>
          <w:marBottom w:val="0"/>
          <w:divBdr>
            <w:top w:val="none" w:sz="0" w:space="0" w:color="auto"/>
            <w:left w:val="none" w:sz="0" w:space="0" w:color="auto"/>
            <w:bottom w:val="none" w:sz="0" w:space="0" w:color="auto"/>
            <w:right w:val="none" w:sz="0" w:space="0" w:color="auto"/>
          </w:divBdr>
        </w:div>
        <w:div w:id="331958339">
          <w:marLeft w:val="0"/>
          <w:marRight w:val="0"/>
          <w:marTop w:val="0"/>
          <w:marBottom w:val="0"/>
          <w:divBdr>
            <w:top w:val="none" w:sz="0" w:space="0" w:color="auto"/>
            <w:left w:val="none" w:sz="0" w:space="0" w:color="auto"/>
            <w:bottom w:val="none" w:sz="0" w:space="0" w:color="auto"/>
            <w:right w:val="none" w:sz="0" w:space="0" w:color="auto"/>
          </w:divBdr>
        </w:div>
        <w:div w:id="1263152192">
          <w:marLeft w:val="0"/>
          <w:marRight w:val="0"/>
          <w:marTop w:val="0"/>
          <w:marBottom w:val="0"/>
          <w:divBdr>
            <w:top w:val="none" w:sz="0" w:space="0" w:color="auto"/>
            <w:left w:val="none" w:sz="0" w:space="0" w:color="auto"/>
            <w:bottom w:val="none" w:sz="0" w:space="0" w:color="auto"/>
            <w:right w:val="none" w:sz="0" w:space="0" w:color="auto"/>
          </w:divBdr>
        </w:div>
        <w:div w:id="715397241">
          <w:marLeft w:val="0"/>
          <w:marRight w:val="0"/>
          <w:marTop w:val="0"/>
          <w:marBottom w:val="0"/>
          <w:divBdr>
            <w:top w:val="none" w:sz="0" w:space="0" w:color="auto"/>
            <w:left w:val="none" w:sz="0" w:space="0" w:color="auto"/>
            <w:bottom w:val="none" w:sz="0" w:space="0" w:color="auto"/>
            <w:right w:val="none" w:sz="0" w:space="0" w:color="auto"/>
          </w:divBdr>
        </w:div>
        <w:div w:id="1450081966">
          <w:marLeft w:val="0"/>
          <w:marRight w:val="0"/>
          <w:marTop w:val="0"/>
          <w:marBottom w:val="0"/>
          <w:divBdr>
            <w:top w:val="none" w:sz="0" w:space="0" w:color="auto"/>
            <w:left w:val="none" w:sz="0" w:space="0" w:color="auto"/>
            <w:bottom w:val="none" w:sz="0" w:space="0" w:color="auto"/>
            <w:right w:val="none" w:sz="0" w:space="0" w:color="auto"/>
          </w:divBdr>
        </w:div>
        <w:div w:id="256444016">
          <w:marLeft w:val="0"/>
          <w:marRight w:val="0"/>
          <w:marTop w:val="0"/>
          <w:marBottom w:val="0"/>
          <w:divBdr>
            <w:top w:val="none" w:sz="0" w:space="0" w:color="auto"/>
            <w:left w:val="none" w:sz="0" w:space="0" w:color="auto"/>
            <w:bottom w:val="none" w:sz="0" w:space="0" w:color="auto"/>
            <w:right w:val="none" w:sz="0" w:space="0" w:color="auto"/>
          </w:divBdr>
        </w:div>
        <w:div w:id="2090350468">
          <w:marLeft w:val="0"/>
          <w:marRight w:val="0"/>
          <w:marTop w:val="0"/>
          <w:marBottom w:val="0"/>
          <w:divBdr>
            <w:top w:val="none" w:sz="0" w:space="0" w:color="auto"/>
            <w:left w:val="none" w:sz="0" w:space="0" w:color="auto"/>
            <w:bottom w:val="none" w:sz="0" w:space="0" w:color="auto"/>
            <w:right w:val="none" w:sz="0" w:space="0" w:color="auto"/>
          </w:divBdr>
        </w:div>
        <w:div w:id="1741248091">
          <w:marLeft w:val="0"/>
          <w:marRight w:val="0"/>
          <w:marTop w:val="0"/>
          <w:marBottom w:val="0"/>
          <w:divBdr>
            <w:top w:val="none" w:sz="0" w:space="0" w:color="auto"/>
            <w:left w:val="none" w:sz="0" w:space="0" w:color="auto"/>
            <w:bottom w:val="none" w:sz="0" w:space="0" w:color="auto"/>
            <w:right w:val="none" w:sz="0" w:space="0" w:color="auto"/>
          </w:divBdr>
        </w:div>
        <w:div w:id="97680887">
          <w:marLeft w:val="0"/>
          <w:marRight w:val="0"/>
          <w:marTop w:val="0"/>
          <w:marBottom w:val="0"/>
          <w:divBdr>
            <w:top w:val="none" w:sz="0" w:space="0" w:color="auto"/>
            <w:left w:val="none" w:sz="0" w:space="0" w:color="auto"/>
            <w:bottom w:val="none" w:sz="0" w:space="0" w:color="auto"/>
            <w:right w:val="none" w:sz="0" w:space="0" w:color="auto"/>
          </w:divBdr>
        </w:div>
        <w:div w:id="2177908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1367</Words>
  <Characters>7796</Characters>
  <Application>Microsoft Office Word</Application>
  <DocSecurity>0</DocSecurity>
  <Lines>64</Lines>
  <Paragraphs>18</Paragraphs>
  <ScaleCrop>false</ScaleCrop>
  <Company/>
  <LinksUpToDate>false</LinksUpToDate>
  <CharactersWithSpaces>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2</cp:revision>
  <dcterms:created xsi:type="dcterms:W3CDTF">2012-11-27T11:34:00Z</dcterms:created>
  <dcterms:modified xsi:type="dcterms:W3CDTF">2012-11-27T11:34:00Z</dcterms:modified>
</cp:coreProperties>
</file>