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C2" w:rsidRPr="005650C2" w:rsidRDefault="005650C2" w:rsidP="005650C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GAYRİMENKULLER SATILACAKTIR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Karatay Belediye Başkanlığından: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1 - Mülkiyeti belediyemize ait aşağıda tapu kayıtları ve muhammen bedeli yazılı gayrimenkuller 2886 Sayılı Kanun ve şartnamesi</w:t>
      </w:r>
      <w:r w:rsidRPr="005650C2">
        <w:rPr>
          <w:rFonts w:ascii="Times New Roman" w:eastAsia="Times New Roman" w:hAnsi="Times New Roman" w:cs="Times New Roman"/>
          <w:color w:val="000000"/>
          <w:sz w:val="18"/>
        </w:rPr>
        <w:t>dahilinde </w:t>
      </w: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Kapalı Teklif Usulü ihale ile satılacaktır.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2 - İhale 11.07.2012 Çarşamba günü saat</w:t>
      </w:r>
      <w:r w:rsidRPr="005650C2">
        <w:rPr>
          <w:rFonts w:ascii="Times New Roman" w:eastAsia="Times New Roman" w:hAnsi="Times New Roman" w:cs="Times New Roman"/>
          <w:color w:val="000000"/>
          <w:sz w:val="18"/>
        </w:rPr>
        <w:t> 15:00’de </w:t>
      </w: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belediye encümenince, encümen toplantı salonunda yapılacaktır.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</w:rPr>
        <w:t>3 - Arsa bedelleri; 1 ve 4 üncü sıradaki gayrimenkullerin bedelleri sözleşme tarihinde % 25’i peşin geri kalanı peşinat tahsil edildikten 1 ay sonra başlamak üzere 24 ay eşit aralıklı taksit halinde, 2,3 ve 5 inci sıradaki gayrimenkullerin bedeli sözleşme tarihinde % 25’i peşin geri kalanı peşinat tahsil edildikten 1 ay sonra başlamak üzere 12 ay eşit aralıklı taksit halinde ödenecektir. </w:t>
      </w: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Satışlardan doğacak K.D.V ile ilgili 3065 sayılı Katma Değer Vergisi Kanununa göre işlem yapılacaktır. 4 ve 5 inci sıradaki arsaların satışından %18 KDV alınacaktır.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4 - Kapalı Teklif Usulü ihaleye katılabilmek için istenen belgeler;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A - Dış zarf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a)Müracaat dilekçesi (</w:t>
      </w:r>
      <w:r w:rsidRPr="005650C2">
        <w:rPr>
          <w:rFonts w:ascii="Times New Roman" w:eastAsia="Times New Roman" w:hAnsi="Times New Roman" w:cs="Times New Roman"/>
          <w:color w:val="000000"/>
          <w:sz w:val="18"/>
        </w:rPr>
        <w:t>ADNKS’nde </w:t>
      </w: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bulunan adres yazılacak)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b) Nüfus Cüzdanı fotokopisi.( T.C Kimlik Numaralı)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c)Geçici teminat (2886 sayılı D.İ.K.’</w:t>
      </w:r>
      <w:r w:rsidRPr="005650C2">
        <w:rPr>
          <w:rFonts w:ascii="Times New Roman" w:eastAsia="Times New Roman" w:hAnsi="Times New Roman" w:cs="Times New Roman"/>
          <w:color w:val="000000"/>
          <w:sz w:val="18"/>
        </w:rPr>
        <w:t> nun </w:t>
      </w: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26</w:t>
      </w:r>
      <w:r w:rsidRPr="005650C2">
        <w:rPr>
          <w:rFonts w:ascii="Times New Roman" w:eastAsia="Times New Roman" w:hAnsi="Times New Roman" w:cs="Times New Roman"/>
          <w:color w:val="000000"/>
          <w:sz w:val="18"/>
        </w:rPr>
        <w:t> ncı </w:t>
      </w: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maddesinde belirtilen değerler geçerlidir)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d)Tüzel kişiler, şirket veya kurumlar için yetki belgesi, imza sirküleri,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B - İç zarf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a) Teklif mektubu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5 - Kapalı Teklif Usulü ihaleye katılmak isteyenler ihale zarflarını ihale günü saat</w:t>
      </w:r>
      <w:r w:rsidRPr="005650C2">
        <w:rPr>
          <w:rFonts w:ascii="Times New Roman" w:eastAsia="Times New Roman" w:hAnsi="Times New Roman" w:cs="Times New Roman"/>
          <w:color w:val="000000"/>
          <w:sz w:val="18"/>
        </w:rPr>
        <w:t> 12:00’a </w:t>
      </w: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kadar encümen başkanlığına sunulmak üzere Yazı İşleri Müdürlüğüne, (posta ile gönderilerde olabilecek gecikmeler kabul edilmez.) teslim etmeleri gerekmektedir.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6 - Şartname hakkında detaylı bilgi Belediyemiz Gelir ve Tahakkuk Şefliğinde görülebilir.</w:t>
      </w:r>
    </w:p>
    <w:p w:rsidR="005650C2" w:rsidRPr="005650C2" w:rsidRDefault="005650C2" w:rsidP="005650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7 - Belediye Encümeni; ihaleyi yapıp yapmamakta ve uygun bedeli tespitte serbesttir.</w:t>
      </w:r>
    </w:p>
    <w:p w:rsidR="005650C2" w:rsidRPr="005650C2" w:rsidRDefault="005650C2" w:rsidP="005650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548"/>
        <w:gridCol w:w="1155"/>
        <w:gridCol w:w="1419"/>
        <w:gridCol w:w="728"/>
        <w:gridCol w:w="769"/>
        <w:gridCol w:w="1206"/>
        <w:gridCol w:w="890"/>
        <w:gridCol w:w="1307"/>
        <w:gridCol w:w="1158"/>
      </w:tblGrid>
      <w:tr w:rsidR="005650C2" w:rsidRPr="005650C2" w:rsidTr="005650C2">
        <w:trPr>
          <w:trHeight w:val="5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S.N.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Mahalle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Pafta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Ada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Parsel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Niteliği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</w:rPr>
              <w:t>Muh</w:t>
            </w: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5650C2">
              <w:rPr>
                <w:rFonts w:ascii="Times New Roman" w:eastAsia="Times New Roman" w:hAnsi="Times New Roman" w:cs="Times New Roman"/>
                <w:sz w:val="18"/>
              </w:rPr>
              <w:t> Bed</w:t>
            </w: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. TL.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Geçici Tem. TL.</w:t>
            </w:r>
          </w:p>
        </w:tc>
      </w:tr>
      <w:tr w:rsidR="005650C2" w:rsidRPr="005650C2" w:rsidTr="005650C2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Fevzi Çakmak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M29A07D1A-B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2492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167.304,28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28.107.168,00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843.215,04</w:t>
            </w:r>
          </w:p>
        </w:tc>
      </w:tr>
      <w:tr w:rsidR="005650C2" w:rsidRPr="005650C2" w:rsidTr="005650C2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Fevzi Çakmak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M29A06B3D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31197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18.412,92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4.100.000,00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123.000,00</w:t>
            </w:r>
          </w:p>
        </w:tc>
      </w:tr>
      <w:tr w:rsidR="005650C2" w:rsidRPr="005650C2" w:rsidTr="005650C2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Mezbaha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367-366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18.810,00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Tarla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2.107.000,00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63.210,00</w:t>
            </w:r>
          </w:p>
        </w:tc>
      </w:tr>
      <w:tr w:rsidR="005650C2" w:rsidRPr="005650C2" w:rsidTr="005650C2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C2" w:rsidRPr="005650C2" w:rsidRDefault="005650C2" w:rsidP="005650C2">
            <w:pPr>
              <w:spacing w:after="0" w:line="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Fevzi Çakmak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M29A07D1D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31630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78.276,82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14.400.000,00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432.000,00</w:t>
            </w:r>
          </w:p>
        </w:tc>
      </w:tr>
      <w:tr w:rsidR="005650C2" w:rsidRPr="005650C2" w:rsidTr="005650C2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C2" w:rsidRPr="005650C2" w:rsidRDefault="005650C2" w:rsidP="005650C2">
            <w:pPr>
              <w:spacing w:after="0" w:line="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Fevzi Çakmak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M29A07D1D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31631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21.672,69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3.640.000,00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C2" w:rsidRPr="005650C2" w:rsidRDefault="005650C2" w:rsidP="005650C2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0C2">
              <w:rPr>
                <w:rFonts w:ascii="Times New Roman" w:eastAsia="Times New Roman" w:hAnsi="Times New Roman" w:cs="Times New Roman"/>
                <w:sz w:val="18"/>
                <w:szCs w:val="18"/>
              </w:rPr>
              <w:t>109.200,00</w:t>
            </w:r>
          </w:p>
        </w:tc>
      </w:tr>
    </w:tbl>
    <w:p w:rsidR="005650C2" w:rsidRPr="005650C2" w:rsidRDefault="005650C2" w:rsidP="005650C2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0C2">
        <w:rPr>
          <w:rFonts w:ascii="Times New Roman" w:eastAsia="Times New Roman" w:hAnsi="Times New Roman" w:cs="Times New Roman"/>
          <w:color w:val="000000"/>
          <w:sz w:val="18"/>
          <w:szCs w:val="18"/>
        </w:rPr>
        <w:t>5282/1-1</w:t>
      </w:r>
    </w:p>
    <w:p w:rsidR="004C52BE" w:rsidRDefault="004C52BE"/>
    <w:sectPr w:rsidR="004C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5650C2"/>
    <w:rsid w:val="004C52BE"/>
    <w:rsid w:val="0056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5650C2"/>
  </w:style>
  <w:style w:type="character" w:customStyle="1" w:styleId="apple-converted-space">
    <w:name w:val="apple-converted-space"/>
    <w:basedOn w:val="VarsaylanParagrafYazTipi"/>
    <w:rsid w:val="005650C2"/>
  </w:style>
  <w:style w:type="character" w:customStyle="1" w:styleId="spelle">
    <w:name w:val="spelle"/>
    <w:basedOn w:val="VarsaylanParagrafYazTipi"/>
    <w:rsid w:val="00565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2012-06-29T05:51:00Z</dcterms:created>
  <dcterms:modified xsi:type="dcterms:W3CDTF">2012-06-29T05:51:00Z</dcterms:modified>
</cp:coreProperties>
</file>