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9C" w:rsidRDefault="00635233">
      <w:pPr>
        <w:pStyle w:val="Balk10"/>
        <w:framePr w:w="6461" w:h="15053" w:hRule="exact" w:wrap="none" w:vAnchor="page" w:hAnchor="page" w:x="2723" w:y="1111"/>
        <w:shd w:val="clear" w:color="auto" w:fill="auto"/>
        <w:spacing w:after="174"/>
        <w:ind w:left="20"/>
      </w:pPr>
      <w:bookmarkStart w:id="0" w:name="bookmark0"/>
      <w:r>
        <w:t xml:space="preserve">T.C. KONYA 2. (SULH HUKUK MAH.) SATIŞ MEMURLUĞU </w:t>
      </w:r>
      <w:r>
        <w:rPr>
          <w:rStyle w:val="Balk18ptKalnDeil"/>
        </w:rPr>
        <w:t xml:space="preserve">2012/25 Satış </w:t>
      </w:r>
      <w:r>
        <w:t>TAŞINMAZIN AÇIK ARTIRMA İLANI</w:t>
      </w:r>
      <w:bookmarkEnd w:id="0"/>
    </w:p>
    <w:p w:rsidR="00682D9C" w:rsidRDefault="00635233">
      <w:pPr>
        <w:pStyle w:val="Gvdemetni0"/>
        <w:framePr w:w="6461" w:h="15053" w:hRule="exact" w:wrap="none" w:vAnchor="page" w:hAnchor="page" w:x="2723" w:y="1111"/>
        <w:shd w:val="clear" w:color="auto" w:fill="auto"/>
        <w:spacing w:before="0"/>
        <w:ind w:left="40"/>
      </w:pPr>
      <w:r>
        <w:t>Taşınmazın;</w:t>
      </w:r>
    </w:p>
    <w:p w:rsidR="00682D9C" w:rsidRDefault="00635233">
      <w:pPr>
        <w:pStyle w:val="Gvdemetni0"/>
        <w:framePr w:w="6461" w:h="15053" w:hRule="exact" w:wrap="none" w:vAnchor="page" w:hAnchor="page" w:x="2723" w:y="1111"/>
        <w:shd w:val="clear" w:color="auto" w:fill="auto"/>
        <w:spacing w:before="0"/>
        <w:ind w:left="40" w:right="40"/>
      </w:pPr>
      <w:r>
        <w:t xml:space="preserve">Tapu Kaydı: KONYA ili, KARATAY ilçesi, </w:t>
      </w:r>
      <w:proofErr w:type="spellStart"/>
      <w:r>
        <w:t>Sarıyakup</w:t>
      </w:r>
      <w:proofErr w:type="spellEnd"/>
      <w:r>
        <w:t xml:space="preserve"> mahallesi, 11 Cilt, 1000 Sayfa, 22585 ada, 15 parselde kayıtlı 1.745,68m2 miktarlı Arsa</w:t>
      </w:r>
    </w:p>
    <w:p w:rsidR="00682D9C" w:rsidRDefault="00635233">
      <w:pPr>
        <w:pStyle w:val="Gvdemetni0"/>
        <w:framePr w:w="6461" w:h="15053" w:hRule="exact" w:wrap="none" w:vAnchor="page" w:hAnchor="page" w:x="2723" w:y="1111"/>
        <w:shd w:val="clear" w:color="auto" w:fill="auto"/>
        <w:tabs>
          <w:tab w:val="left" w:pos="5925"/>
        </w:tabs>
        <w:spacing w:before="0"/>
        <w:ind w:left="40" w:right="40"/>
      </w:pPr>
      <w:r>
        <w:t xml:space="preserve">Özellikleri: </w:t>
      </w:r>
      <w:r>
        <w:t>Satışa konu taşınmazın tamamı 1.745,68m2 alanlı arsa üzerinde bulunan muhtelif ev ve müştemilatlarıdır,</w:t>
      </w:r>
      <w:r>
        <w:tab/>
      </w:r>
      <w:proofErr w:type="gramStart"/>
      <w:r>
        <w:t>,,</w:t>
      </w:r>
      <w:proofErr w:type="gramEnd"/>
    </w:p>
    <w:p w:rsidR="00682D9C" w:rsidRDefault="00635233">
      <w:pPr>
        <w:pStyle w:val="Gvdemetni0"/>
        <w:framePr w:w="6461" w:h="15053" w:hRule="exact" w:wrap="none" w:vAnchor="page" w:hAnchor="page" w:x="2723" w:y="1111"/>
        <w:shd w:val="clear" w:color="auto" w:fill="auto"/>
        <w:spacing w:before="0"/>
        <w:ind w:left="40" w:right="40"/>
      </w:pPr>
      <w:r>
        <w:t xml:space="preserve">Parsel üzerinde bulunan ve </w:t>
      </w:r>
      <w:proofErr w:type="spellStart"/>
      <w:r>
        <w:t>Çarhacı</w:t>
      </w:r>
      <w:proofErr w:type="spellEnd"/>
      <w:r>
        <w:t xml:space="preserve"> Ali Paşa sokağına cepheli 7 kapı numaralı zemin </w:t>
      </w:r>
      <w:proofErr w:type="spellStart"/>
      <w:r>
        <w:t>katirdepo</w:t>
      </w:r>
      <w:proofErr w:type="spellEnd"/>
      <w:r>
        <w:t xml:space="preserve"> 42,96m2 alanlı basit tarzda inşa edilmiş, kerpiç duvarlı</w:t>
      </w:r>
      <w:r>
        <w:t xml:space="preserve">, basit doğramalı, ahşap çatı saç örtülüp zemin ve bir adet normal katlı meskenin toplam yapı alanı 119,58m2, duvarları kerpiç, çamur sıvalı, zemin katı </w:t>
      </w:r>
      <w:proofErr w:type="gramStart"/>
      <w:r>
        <w:t>antre</w:t>
      </w:r>
      <w:proofErr w:type="gramEnd"/>
      <w:r>
        <w:t xml:space="preserve">, mutfak, banyo ve </w:t>
      </w:r>
      <w:proofErr w:type="spellStart"/>
      <w:r>
        <w:t>wc</w:t>
      </w:r>
      <w:proofErr w:type="spellEnd"/>
      <w:r>
        <w:t xml:space="preserve"> den, 1. katı antre ve iki odadan oluşmakta, döşemesi </w:t>
      </w:r>
      <w:proofErr w:type="spellStart"/>
      <w:r>
        <w:t>agaç</w:t>
      </w:r>
      <w:proofErr w:type="spellEnd"/>
      <w:r>
        <w:t xml:space="preserve"> döşeme, çatısı ahş</w:t>
      </w:r>
      <w:r>
        <w:t xml:space="preserve">ap üzeri kiremit örtülü, </w:t>
      </w:r>
      <w:proofErr w:type="spellStart"/>
      <w:r>
        <w:t>Çarhacı</w:t>
      </w:r>
      <w:proofErr w:type="spellEnd"/>
      <w:r>
        <w:t xml:space="preserve"> Ali Paşa sokağına cepheli 9 avlu giriş numaralı zemin katlı ve ev müştemilatları yaklaşık 74,81m2 alanlı, antre ve iki odalı, mutfak ve </w:t>
      </w:r>
      <w:proofErr w:type="spellStart"/>
      <w:r>
        <w:t>wc</w:t>
      </w:r>
      <w:proofErr w:type="spellEnd"/>
      <w:r>
        <w:t xml:space="preserve"> avluda, kerpiç ev depo iken meskene dönüştürülmüş basit yapıdır.</w:t>
      </w:r>
    </w:p>
    <w:p w:rsidR="00682D9C" w:rsidRDefault="00635233">
      <w:pPr>
        <w:pStyle w:val="Gvdemetni0"/>
        <w:framePr w:w="6461" w:h="15053" w:hRule="exact" w:wrap="none" w:vAnchor="page" w:hAnchor="page" w:x="2723" w:y="1111"/>
        <w:shd w:val="clear" w:color="auto" w:fill="auto"/>
        <w:spacing w:before="0"/>
        <w:ind w:left="40" w:right="40"/>
      </w:pPr>
      <w:proofErr w:type="spellStart"/>
      <w:r>
        <w:t>Çarhacı</w:t>
      </w:r>
      <w:proofErr w:type="spellEnd"/>
      <w:r>
        <w:t xml:space="preserve"> Ali Paşa so</w:t>
      </w:r>
      <w:r>
        <w:t xml:space="preserve">kağına cepheli 11 avlu giriş numaralı zemin ve bir adet normal katlı meskenin toplam alam 189,96m2dir, zemin katta </w:t>
      </w:r>
      <w:proofErr w:type="spellStart"/>
      <w:r>
        <w:t>entre</w:t>
      </w:r>
      <w:proofErr w:type="spellEnd"/>
      <w:r>
        <w:t xml:space="preserve">, iki oda, mutfak, normal katta hol ve iki oda vardır, duvarları kerpiç çamur sıvalı, ahşap döşemeli, ahşap çatı ve kiremit örtülü, </w:t>
      </w:r>
      <w:proofErr w:type="spellStart"/>
      <w:r>
        <w:t>Çarh</w:t>
      </w:r>
      <w:r>
        <w:t>acı</w:t>
      </w:r>
      <w:proofErr w:type="spellEnd"/>
      <w:r>
        <w:t xml:space="preserve"> Ali Paşa sokağına cepheli 11/A kapı numaralı garaj 41,98m2 alanlı, tabam beton, ahşap kapılı, çatısı ahşap üzeri kiremit örtülü, </w:t>
      </w:r>
      <w:proofErr w:type="spellStart"/>
      <w:r>
        <w:t>Çarhacı</w:t>
      </w:r>
      <w:proofErr w:type="spellEnd"/>
      <w:r>
        <w:t xml:space="preserve"> Ali Paşa sokağına cepheli 8 kapı numaralı zemin ve bir adet normal katlı meskenin tamamı 229,76m2 alanlı olup zemin</w:t>
      </w:r>
      <w:r>
        <w:t xml:space="preserve">de 33,20m2 </w:t>
      </w:r>
      <w:proofErr w:type="spellStart"/>
      <w:r>
        <w:t>lik</w:t>
      </w:r>
      <w:proofErr w:type="spellEnd"/>
      <w:r>
        <w:t xml:space="preserve"> </w:t>
      </w:r>
      <w:proofErr w:type="spellStart"/>
      <w:r>
        <w:t>kısgpı</w:t>
      </w:r>
      <w:proofErr w:type="spellEnd"/>
      <w:r>
        <w:t xml:space="preserve"> satışa konu parsel </w:t>
      </w:r>
      <w:proofErr w:type="spellStart"/>
      <w:r>
        <w:t>içeresinde</w:t>
      </w:r>
      <w:proofErr w:type="spellEnd"/>
      <w:r>
        <w:t xml:space="preserve"> kalmakta, evin zemin ve normal katlan </w:t>
      </w:r>
      <w:proofErr w:type="gramStart"/>
      <w:r>
        <w:t>antre,üç</w:t>
      </w:r>
      <w:proofErr w:type="gramEnd"/>
      <w:r>
        <w:t xml:space="preserve"> oda, banyo ve mutfaktan oluşmakta, odalar tahta, ıslak zeminler mozaik, duvar yüzeyleri harç sıva ve plastik boyalı, döşeme betonarme, çatısı ahşap üzeri kir</w:t>
      </w:r>
      <w:r>
        <w:t>emit örtülü,</w:t>
      </w:r>
    </w:p>
    <w:p w:rsidR="00682D9C" w:rsidRDefault="00635233">
      <w:pPr>
        <w:pStyle w:val="Gvdemetni0"/>
        <w:framePr w:w="6461" w:h="15053" w:hRule="exact" w:wrap="none" w:vAnchor="page" w:hAnchor="page" w:x="2723" w:y="1111"/>
        <w:shd w:val="clear" w:color="auto" w:fill="auto"/>
        <w:spacing w:before="0"/>
        <w:ind w:left="40" w:right="40"/>
      </w:pPr>
      <w:r>
        <w:t xml:space="preserve">Taşınmaz Konya ili, Karatay İlçesi, </w:t>
      </w:r>
      <w:proofErr w:type="spellStart"/>
      <w:r>
        <w:t>Akçeşme</w:t>
      </w:r>
      <w:proofErr w:type="spellEnd"/>
      <w:r>
        <w:t xml:space="preserve"> Mahallesi, Piri </w:t>
      </w:r>
      <w:proofErr w:type="spellStart"/>
      <w:r>
        <w:t>Esad</w:t>
      </w:r>
      <w:proofErr w:type="spellEnd"/>
      <w:r>
        <w:t xml:space="preserve"> Caddesi ve </w:t>
      </w:r>
      <w:proofErr w:type="spellStart"/>
      <w:r>
        <w:t>Çarhacı</w:t>
      </w:r>
      <w:proofErr w:type="spellEnd"/>
      <w:r>
        <w:t xml:space="preserve"> Ali Paşa Sokağına cepheli konumda, ulaşımı kolay her türlü alt yapı hizmetlerinden faydalanmakta, yakın çevresinde benzer özelliklere sahip eski meskenler, yen</w:t>
      </w:r>
      <w:r>
        <w:t xml:space="preserve">i inşa edilmekte olan iş merkezleri, </w:t>
      </w:r>
      <w:proofErr w:type="spellStart"/>
      <w:r>
        <w:t>battsmda</w:t>
      </w:r>
      <w:proofErr w:type="spellEnd"/>
      <w:r>
        <w:t xml:space="preserve"> bodrum, zemin+3 normal kat kaba inşaatı tamamlanan 4. katı kalıpta inşa halinde yapı bulunmakta, sağlıklaştırma çalışmaları yapılan tarihi </w:t>
      </w:r>
      <w:proofErr w:type="spellStart"/>
      <w:r>
        <w:t>Mengüç</w:t>
      </w:r>
      <w:proofErr w:type="spellEnd"/>
      <w:r>
        <w:t xml:space="preserve"> caddesi bulunmakta, taşınmazın Piri </w:t>
      </w:r>
      <w:proofErr w:type="spellStart"/>
      <w:r>
        <w:t>Esad</w:t>
      </w:r>
      <w:proofErr w:type="spellEnd"/>
      <w:r>
        <w:t xml:space="preserve"> caddesine cepheli olmas</w:t>
      </w:r>
      <w:r>
        <w:t xml:space="preserve">ı taşınmaza ayrı bir özellik katmaktadır, mevki ve konum olarak aranılan özelliklere sahiptir, Karatay Belediyesi Hizmet binasına, Karatay Terminaline, Üçler mezarlığına, türbe önüne ve Mevlana </w:t>
      </w:r>
      <w:proofErr w:type="spellStart"/>
      <w:r>
        <w:t>meydanma</w:t>
      </w:r>
      <w:proofErr w:type="spellEnd"/>
      <w:r>
        <w:t xml:space="preserve"> yürüme mesafesinde İmar Durumu: 6 KAT SERBEST TİCARET</w:t>
      </w:r>
      <w:r>
        <w:t xml:space="preserve"> ALANI </w:t>
      </w:r>
      <w:proofErr w:type="spellStart"/>
      <w:r>
        <w:t>l.Satış</w:t>
      </w:r>
      <w:proofErr w:type="spellEnd"/>
      <w:r>
        <w:t xml:space="preserve"> Günü: </w:t>
      </w:r>
      <w:proofErr w:type="gramStart"/>
      <w:r>
        <w:t>18/12/2012</w:t>
      </w:r>
      <w:proofErr w:type="gramEnd"/>
      <w:r>
        <w:t xml:space="preserve"> Salı 2.Satış Günü: 28/12/2012 Cuma Satış Saati: 14:05-14:10 - Arası</w:t>
      </w:r>
    </w:p>
    <w:p w:rsidR="00682D9C" w:rsidRDefault="00635233">
      <w:pPr>
        <w:pStyle w:val="Gvdemetni0"/>
        <w:framePr w:w="6461" w:h="15053" w:hRule="exact" w:wrap="none" w:vAnchor="page" w:hAnchor="page" w:x="2723" w:y="1111"/>
        <w:shd w:val="clear" w:color="auto" w:fill="auto"/>
        <w:spacing w:before="0"/>
        <w:ind w:left="40" w:right="40"/>
      </w:pPr>
      <w:r>
        <w:t>Satış Yeri: Yeni Adliye binası G blok 2. katta bulunan 2. Sulh Hukuk Mahkemesi duruşma salonu</w:t>
      </w:r>
    </w:p>
    <w:p w:rsidR="00682D9C" w:rsidRDefault="00635233">
      <w:pPr>
        <w:pStyle w:val="Gvdemetni0"/>
        <w:framePr w:w="6461" w:h="15053" w:hRule="exact" w:wrap="none" w:vAnchor="page" w:hAnchor="page" w:x="2723" w:y="1111"/>
        <w:shd w:val="clear" w:color="auto" w:fill="auto"/>
        <w:spacing w:before="0"/>
        <w:ind w:left="40"/>
      </w:pPr>
      <w:r>
        <w:t>Muhammen Bedel: 2.000.000,00 TL (İKİMİLYON)</w:t>
      </w:r>
    </w:p>
    <w:p w:rsidR="00682D9C" w:rsidRDefault="00635233">
      <w:pPr>
        <w:pStyle w:val="Gvdemetni0"/>
        <w:framePr w:w="6461" w:h="15053" w:hRule="exact" w:wrap="none" w:vAnchor="page" w:hAnchor="page" w:x="2723" w:y="1111"/>
        <w:shd w:val="clear" w:color="auto" w:fill="auto"/>
        <w:spacing w:before="0"/>
        <w:ind w:left="40"/>
      </w:pPr>
      <w:r>
        <w:t>Satış Şartlan:</w:t>
      </w:r>
    </w:p>
    <w:p w:rsidR="00682D9C" w:rsidRDefault="00635233">
      <w:pPr>
        <w:pStyle w:val="Gvdemetni0"/>
        <w:framePr w:w="6461" w:h="15053" w:hRule="exact" w:wrap="none" w:vAnchor="page" w:hAnchor="page" w:x="2723" w:y="1111"/>
        <w:numPr>
          <w:ilvl w:val="0"/>
          <w:numId w:val="1"/>
        </w:numPr>
        <w:shd w:val="clear" w:color="auto" w:fill="auto"/>
        <w:tabs>
          <w:tab w:val="left" w:pos="630"/>
        </w:tabs>
        <w:spacing w:before="0"/>
        <w:ind w:left="40" w:right="40"/>
      </w:pPr>
      <w:r>
        <w:t>Sat</w:t>
      </w:r>
      <w:r>
        <w:t>ış,</w:t>
      </w:r>
      <w:r>
        <w:tab/>
        <w:t>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w:t>
      </w:r>
      <w:r>
        <w:t xml:space="preserve"> geçmek şartı ile ihale olunur. Böyle bir bedele alıcı çıkmazsa en çok artıranın taahhüdü saklı kalmak şartıyla yukarıda belirtilen ikinci satış gününde aynı yer ve saatler arasında ikinci artırmaya çıkarılacaktır.</w:t>
      </w:r>
    </w:p>
    <w:p w:rsidR="00682D9C" w:rsidRDefault="00635233">
      <w:pPr>
        <w:pStyle w:val="Gvdemetni0"/>
        <w:framePr w:w="6461" w:h="15053" w:hRule="exact" w:wrap="none" w:vAnchor="page" w:hAnchor="page" w:x="2723" w:y="1111"/>
        <w:shd w:val="clear" w:color="auto" w:fill="auto"/>
        <w:spacing w:before="0"/>
        <w:ind w:left="40" w:right="40"/>
        <w:jc w:val="left"/>
      </w:pPr>
      <w:r>
        <w:t xml:space="preserve">Bu artırmada da rüçhanlı alacaklıların </w:t>
      </w:r>
      <w:r>
        <w:t>alacakları toplamını, satış ve paylaştırma giderlerini geçmesi ve artırma bedelinin malın tahmin edilen kıymetinin yüzde 40’ını bulması lazımdır. Böyle bir bedelle alıcı çıkmazsa satış talebi düşecektir.</w:t>
      </w:r>
    </w:p>
    <w:p w:rsidR="00682D9C" w:rsidRDefault="00635233">
      <w:pPr>
        <w:pStyle w:val="Gvdemetni0"/>
        <w:framePr w:w="6461" w:h="15053" w:hRule="exact" w:wrap="none" w:vAnchor="page" w:hAnchor="page" w:x="2723" w:y="1111"/>
        <w:numPr>
          <w:ilvl w:val="0"/>
          <w:numId w:val="1"/>
        </w:numPr>
        <w:shd w:val="clear" w:color="auto" w:fill="auto"/>
        <w:tabs>
          <w:tab w:val="left" w:pos="203"/>
        </w:tabs>
        <w:spacing w:before="0"/>
        <w:ind w:left="40" w:right="40"/>
      </w:pPr>
      <w:r>
        <w:t xml:space="preserve">Artırmaya iştirak </w:t>
      </w:r>
      <w:proofErr w:type="spellStart"/>
      <w:r>
        <w:t>ede’ceklerin</w:t>
      </w:r>
      <w:proofErr w:type="spellEnd"/>
      <w:r>
        <w:t>, tahmin edilen kıymet</w:t>
      </w:r>
      <w:r>
        <w:t>in yüzde 20’si nispetinde Türk Lirası peşin para veya bu miktar kadar milli bir bankanın teminat mektubunu vermeleri lazımdır. Satış peşin para iledir. Alıcıya istediğinde 10 günü geçmemek üzere mehil verilebilir.</w:t>
      </w:r>
    </w:p>
    <w:p w:rsidR="00682D9C" w:rsidRDefault="00635233">
      <w:pPr>
        <w:pStyle w:val="Gvdemetni0"/>
        <w:framePr w:w="6461" w:h="15053" w:hRule="exact" w:wrap="none" w:vAnchor="page" w:hAnchor="page" w:x="2723" w:y="1111"/>
        <w:shd w:val="clear" w:color="auto" w:fill="auto"/>
        <w:spacing w:before="0"/>
        <w:ind w:left="40" w:right="40"/>
      </w:pPr>
      <w:r>
        <w:t xml:space="preserve">Tapu alım harcı, %04,95 damga vergisi ile </w:t>
      </w:r>
      <w:r>
        <w:t>%18 K.D.V. alıcıya aittir. Birikmiş vergiler satış bedelinden ödenir.</w:t>
      </w:r>
    </w:p>
    <w:p w:rsidR="00682D9C" w:rsidRDefault="00635233">
      <w:pPr>
        <w:pStyle w:val="Gvdemetni0"/>
        <w:framePr w:w="6461" w:h="15053" w:hRule="exact" w:wrap="none" w:vAnchor="page" w:hAnchor="page" w:x="2723" w:y="1111"/>
        <w:numPr>
          <w:ilvl w:val="0"/>
          <w:numId w:val="1"/>
        </w:numPr>
        <w:shd w:val="clear" w:color="auto" w:fill="auto"/>
        <w:tabs>
          <w:tab w:val="left" w:pos="237"/>
        </w:tabs>
        <w:spacing w:before="0"/>
        <w:ind w:left="40" w:right="40"/>
      </w:pPr>
      <w:r>
        <w:t>İpotek sahibi alacaklılarla diğer ilgililerin (*) bu taşınmaz üzerindeki haklarını hususiyle faiz ve masrafa dair olan iddialarını dayanağı belgeler ile on beş gün içinde memurluğumuza b</w:t>
      </w:r>
      <w:r>
        <w:t>ildirmeleri lazımdır. Aksi takdirde hakları tapu sicili ile sabit olmadıkça paylaştırmadan hariç bırakılacaktır.</w:t>
      </w:r>
    </w:p>
    <w:p w:rsidR="00682D9C" w:rsidRDefault="00635233">
      <w:pPr>
        <w:pStyle w:val="Gvdemetni0"/>
        <w:framePr w:w="6461" w:h="15053" w:hRule="exact" w:wrap="none" w:vAnchor="page" w:hAnchor="page" w:x="2723" w:y="1111"/>
        <w:numPr>
          <w:ilvl w:val="0"/>
          <w:numId w:val="1"/>
        </w:numPr>
        <w:shd w:val="clear" w:color="auto" w:fill="auto"/>
        <w:tabs>
          <w:tab w:val="left" w:pos="232"/>
        </w:tabs>
        <w:spacing w:before="0"/>
        <w:ind w:left="40" w:right="40"/>
      </w:pPr>
      <w:r>
        <w:t xml:space="preserve">Satış bedeli hemen veya verilen mühlet içinde ödenmezse icra iflas Kanununun 133 üncü maddesi gereğince ihale feshedilir, iki ihale arasındaki </w:t>
      </w:r>
      <w:r>
        <w:t>farktan ve yüzde 10 faizden alıcı ve kefilleri mesul tutulacak ve hiç bir hükme hacet kalmadan kendilerinden tahsil edilecektir.</w:t>
      </w:r>
    </w:p>
    <w:p w:rsidR="00682D9C" w:rsidRDefault="00635233">
      <w:pPr>
        <w:pStyle w:val="Gvdemetni0"/>
        <w:framePr w:w="6461" w:h="15053" w:hRule="exact" w:wrap="none" w:vAnchor="page" w:hAnchor="page" w:x="2723" w:y="1111"/>
        <w:numPr>
          <w:ilvl w:val="0"/>
          <w:numId w:val="1"/>
        </w:numPr>
        <w:shd w:val="clear" w:color="auto" w:fill="auto"/>
        <w:tabs>
          <w:tab w:val="left" w:pos="222"/>
        </w:tabs>
        <w:spacing w:before="0"/>
        <w:ind w:left="40" w:right="40"/>
      </w:pPr>
      <w:r>
        <w:t xml:space="preserve">Şartname, ilan tarihinden itibaren herkesin görebilmesi için dairede açık olup gideri verildiği takdirde isteyen alıcıya bir </w:t>
      </w:r>
      <w:r>
        <w:t>örneği gönderilebilir.</w:t>
      </w:r>
    </w:p>
    <w:p w:rsidR="00682D9C" w:rsidRDefault="00635233">
      <w:pPr>
        <w:pStyle w:val="Gvdemetni0"/>
        <w:framePr w:w="6461" w:h="15053" w:hRule="exact" w:wrap="none" w:vAnchor="page" w:hAnchor="page" w:x="2723" w:y="1111"/>
        <w:numPr>
          <w:ilvl w:val="0"/>
          <w:numId w:val="1"/>
        </w:numPr>
        <w:shd w:val="clear" w:color="auto" w:fill="auto"/>
        <w:tabs>
          <w:tab w:val="left" w:pos="256"/>
        </w:tabs>
        <w:spacing w:before="0"/>
        <w:ind w:left="40" w:right="40"/>
      </w:pPr>
      <w:r>
        <w:t>Satışa iştirak edenlerin şartnameyi görmüş ve münderecatını kabul etmiş sayılacakları başkaca bilgi almak isteyenlerin yukarıda yazılı dosya numarasıyla memurluğumuza başvurmaları gerekmektedir.</w:t>
      </w:r>
    </w:p>
    <w:p w:rsidR="00682D9C" w:rsidRDefault="00635233">
      <w:pPr>
        <w:pStyle w:val="Gvdemetni0"/>
        <w:framePr w:w="6461" w:h="15053" w:hRule="exact" w:wrap="none" w:vAnchor="page" w:hAnchor="page" w:x="2723" w:y="1111"/>
        <w:shd w:val="clear" w:color="auto" w:fill="auto"/>
        <w:spacing w:before="0"/>
        <w:ind w:left="40"/>
      </w:pPr>
      <w:r>
        <w:t>İş bu ilan tebligat yapılamayan ilgili</w:t>
      </w:r>
      <w:r>
        <w:t>lere tebligat yerine kaim olmak üzere ilan olunur.</w:t>
      </w:r>
    </w:p>
    <w:p w:rsidR="00682D9C" w:rsidRDefault="00635233">
      <w:pPr>
        <w:pStyle w:val="Gvdemetni0"/>
        <w:framePr w:w="6461" w:h="15053" w:hRule="exact" w:wrap="none" w:vAnchor="page" w:hAnchor="page" w:x="2723" w:y="1111"/>
        <w:shd w:val="clear" w:color="auto" w:fill="auto"/>
        <w:spacing w:before="0"/>
        <w:ind w:left="40"/>
      </w:pPr>
      <w:r>
        <w:t xml:space="preserve">(*)İlgililer tabirine irtifak hakkı sahipleri de </w:t>
      </w:r>
      <w:proofErr w:type="gramStart"/>
      <w:r>
        <w:t>dahildir</w:t>
      </w:r>
      <w:proofErr w:type="gramEnd"/>
      <w:r>
        <w:t>.</w:t>
      </w:r>
    </w:p>
    <w:p w:rsidR="00682D9C" w:rsidRDefault="00635233">
      <w:pPr>
        <w:pStyle w:val="Gvdemetni0"/>
        <w:framePr w:w="6461" w:h="15053" w:hRule="exact" w:wrap="none" w:vAnchor="page" w:hAnchor="page" w:x="2723" w:y="1111"/>
        <w:shd w:val="clear" w:color="auto" w:fill="auto"/>
        <w:spacing w:before="0"/>
        <w:ind w:left="40"/>
      </w:pPr>
      <w:r>
        <w:t>(İİK m. 126)</w:t>
      </w:r>
    </w:p>
    <w:p w:rsidR="00682D9C" w:rsidRDefault="00635233">
      <w:pPr>
        <w:pStyle w:val="Gvdemetni0"/>
        <w:framePr w:w="6461" w:h="15053" w:hRule="exact" w:wrap="none" w:vAnchor="page" w:hAnchor="page" w:x="2723" w:y="1111"/>
        <w:shd w:val="clear" w:color="auto" w:fill="auto"/>
        <w:tabs>
          <w:tab w:val="left" w:pos="2536"/>
          <w:tab w:val="left" w:pos="5464"/>
        </w:tabs>
        <w:spacing w:before="0"/>
        <w:ind w:left="40"/>
      </w:pPr>
      <w:r>
        <w:t>B:70389</w:t>
      </w:r>
      <w:r>
        <w:tab/>
      </w:r>
      <w:proofErr w:type="gramStart"/>
      <w:r>
        <w:t>«</w:t>
      </w:r>
      <w:proofErr w:type="gramEnd"/>
      <w:r>
        <w:t>,</w:t>
      </w:r>
      <w:r>
        <w:tab/>
      </w:r>
      <w:hyperlink r:id="rId7" w:history="1">
        <w:r>
          <w:rPr>
            <w:rStyle w:val="Kpr"/>
            <w:lang w:val="en-US"/>
          </w:rPr>
          <w:t>www.bik.gov.tr</w:t>
        </w:r>
      </w:hyperlink>
    </w:p>
    <w:p w:rsidR="00682D9C" w:rsidRDefault="00635233">
      <w:pPr>
        <w:pStyle w:val="Gvdemetni0"/>
        <w:framePr w:w="6461" w:h="15053" w:hRule="exact" w:wrap="none" w:vAnchor="page" w:hAnchor="page" w:x="2723" w:y="1111"/>
        <w:shd w:val="clear" w:color="auto" w:fill="auto"/>
        <w:spacing w:before="0"/>
        <w:ind w:right="40"/>
        <w:jc w:val="right"/>
      </w:pPr>
      <w:r>
        <w:t>Resmi İlanlar www.ilan.gov.tr*de</w:t>
      </w:r>
    </w:p>
    <w:p w:rsidR="00682D9C" w:rsidRDefault="00682D9C">
      <w:pPr>
        <w:rPr>
          <w:sz w:val="2"/>
          <w:szCs w:val="2"/>
        </w:rPr>
      </w:pPr>
    </w:p>
    <w:sectPr w:rsidR="00682D9C" w:rsidSect="00682D9C">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233" w:rsidRDefault="00635233" w:rsidP="00682D9C">
      <w:r>
        <w:separator/>
      </w:r>
    </w:p>
  </w:endnote>
  <w:endnote w:type="continuationSeparator" w:id="0">
    <w:p w:rsidR="00635233" w:rsidRDefault="00635233" w:rsidP="00682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233" w:rsidRDefault="00635233"/>
  </w:footnote>
  <w:footnote w:type="continuationSeparator" w:id="0">
    <w:p w:rsidR="00635233" w:rsidRDefault="006352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446F4"/>
    <w:multiLevelType w:val="multilevel"/>
    <w:tmpl w:val="7F4868AA"/>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82D9C"/>
    <w:rsid w:val="00635233"/>
    <w:rsid w:val="00682D9C"/>
    <w:rsid w:val="00DE12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2D9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82D9C"/>
    <w:rPr>
      <w:color w:val="000080"/>
      <w:u w:val="single"/>
    </w:rPr>
  </w:style>
  <w:style w:type="character" w:customStyle="1" w:styleId="Balk1">
    <w:name w:val="Başlık #1_"/>
    <w:basedOn w:val="VarsaylanParagrafYazTipi"/>
    <w:link w:val="Balk10"/>
    <w:rsid w:val="00682D9C"/>
    <w:rPr>
      <w:rFonts w:ascii="Calibri" w:eastAsia="Calibri" w:hAnsi="Calibri" w:cs="Calibri"/>
      <w:b/>
      <w:bCs/>
      <w:i w:val="0"/>
      <w:iCs w:val="0"/>
      <w:smallCaps w:val="0"/>
      <w:strike w:val="0"/>
      <w:spacing w:val="-6"/>
      <w:sz w:val="18"/>
      <w:szCs w:val="18"/>
      <w:u w:val="none"/>
    </w:rPr>
  </w:style>
  <w:style w:type="character" w:customStyle="1" w:styleId="Balk18ptKalnDeil">
    <w:name w:val="Başlık #1 + 8 pt;Kalın Değil"/>
    <w:basedOn w:val="Balk1"/>
    <w:rsid w:val="00682D9C"/>
    <w:rPr>
      <w:b/>
      <w:bCs/>
      <w:color w:val="000000"/>
      <w:w w:val="100"/>
      <w:position w:val="0"/>
      <w:sz w:val="16"/>
      <w:szCs w:val="16"/>
      <w:lang w:val="tr-TR"/>
    </w:rPr>
  </w:style>
  <w:style w:type="character" w:customStyle="1" w:styleId="Gvdemetni">
    <w:name w:val="Gövde metni_"/>
    <w:basedOn w:val="VarsaylanParagrafYazTipi"/>
    <w:link w:val="Gvdemetni0"/>
    <w:rsid w:val="00682D9C"/>
    <w:rPr>
      <w:rFonts w:ascii="Calibri" w:eastAsia="Calibri" w:hAnsi="Calibri" w:cs="Calibri"/>
      <w:b w:val="0"/>
      <w:bCs w:val="0"/>
      <w:i w:val="0"/>
      <w:iCs w:val="0"/>
      <w:smallCaps w:val="0"/>
      <w:strike w:val="0"/>
      <w:spacing w:val="-6"/>
      <w:sz w:val="16"/>
      <w:szCs w:val="16"/>
      <w:u w:val="none"/>
    </w:rPr>
  </w:style>
  <w:style w:type="paragraph" w:customStyle="1" w:styleId="Balk10">
    <w:name w:val="Başlık #1"/>
    <w:basedOn w:val="Normal"/>
    <w:link w:val="Balk1"/>
    <w:rsid w:val="00682D9C"/>
    <w:pPr>
      <w:shd w:val="clear" w:color="auto" w:fill="FFFFFF"/>
      <w:spacing w:after="120" w:line="274" w:lineRule="exact"/>
      <w:jc w:val="center"/>
      <w:outlineLvl w:val="0"/>
    </w:pPr>
    <w:rPr>
      <w:rFonts w:ascii="Calibri" w:eastAsia="Calibri" w:hAnsi="Calibri" w:cs="Calibri"/>
      <w:b/>
      <w:bCs/>
      <w:spacing w:val="-6"/>
      <w:sz w:val="18"/>
      <w:szCs w:val="18"/>
    </w:rPr>
  </w:style>
  <w:style w:type="paragraph" w:customStyle="1" w:styleId="Gvdemetni0">
    <w:name w:val="Gövde metni"/>
    <w:basedOn w:val="Normal"/>
    <w:link w:val="Gvdemetni"/>
    <w:rsid w:val="00682D9C"/>
    <w:pPr>
      <w:shd w:val="clear" w:color="auto" w:fill="FFFFFF"/>
      <w:spacing w:before="120" w:line="206" w:lineRule="exact"/>
      <w:jc w:val="both"/>
    </w:pPr>
    <w:rPr>
      <w:rFonts w:ascii="Calibri" w:eastAsia="Calibri" w:hAnsi="Calibri" w:cs="Calibri"/>
      <w:spacing w:val="-6"/>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2012-11-14T09:55:00Z</dcterms:created>
  <dcterms:modified xsi:type="dcterms:W3CDTF">2012-11-14T09:56:00Z</dcterms:modified>
</cp:coreProperties>
</file>