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D4" w:rsidRDefault="00276ED4">
      <w:pPr>
        <w:pStyle w:val="Gvdemetni20"/>
        <w:framePr w:w="5702" w:h="1187" w:hRule="exact" w:wrap="none" w:vAnchor="page" w:hAnchor="page" w:x="3220" w:y="991"/>
        <w:shd w:val="clear" w:color="auto" w:fill="auto"/>
        <w:tabs>
          <w:tab w:val="left" w:leader="hyphen" w:pos="739"/>
          <w:tab w:val="left" w:leader="hyphen" w:pos="1181"/>
          <w:tab w:val="left" w:leader="hyphen" w:pos="1363"/>
          <w:tab w:val="left" w:leader="hyphen" w:pos="1598"/>
          <w:tab w:val="left" w:pos="2707"/>
          <w:tab w:val="left" w:pos="3302"/>
          <w:tab w:val="left" w:pos="4066"/>
          <w:tab w:val="left" w:pos="4632"/>
          <w:tab w:val="left" w:pos="5064"/>
        </w:tabs>
        <w:spacing w:line="200" w:lineRule="exact"/>
        <w:ind w:left="360"/>
      </w:pPr>
    </w:p>
    <w:p w:rsidR="00276ED4" w:rsidRDefault="00B97451">
      <w:pPr>
        <w:pStyle w:val="Balk10"/>
        <w:framePr w:w="5702" w:h="1187" w:hRule="exact" w:wrap="none" w:vAnchor="page" w:hAnchor="page" w:x="3220" w:y="991"/>
        <w:shd w:val="clear" w:color="auto" w:fill="auto"/>
        <w:ind w:left="120" w:right="260"/>
      </w:pPr>
      <w:bookmarkStart w:id="0" w:name="bookmark0"/>
      <w:r>
        <w:t xml:space="preserve">T.C. ALANYA </w:t>
      </w:r>
      <w:proofErr w:type="spellStart"/>
      <w:r>
        <w:t>l.İCRA</w:t>
      </w:r>
      <w:proofErr w:type="spellEnd"/>
      <w:r>
        <w:t xml:space="preserve"> VE İFLAS MÜDÜRLÜĞÜ GAYRİMENKULÜN ACIK ARTIRMA İLANI </w:t>
      </w:r>
      <w:proofErr w:type="spellStart"/>
      <w:r>
        <w:t>ıNO</w:t>
      </w:r>
      <w:proofErr w:type="spellEnd"/>
      <w:r>
        <w:t>: 2012/4341 ESAS</w:t>
      </w:r>
      <w:bookmarkEnd w:id="0"/>
    </w:p>
    <w:p w:rsidR="00276ED4" w:rsidRDefault="00B97451">
      <w:pPr>
        <w:pStyle w:val="Gvdemetni0"/>
        <w:framePr w:w="7742" w:h="13057" w:hRule="exact" w:wrap="none" w:vAnchor="page" w:hAnchor="page" w:x="2097" w:y="2171"/>
        <w:shd w:val="clear" w:color="auto" w:fill="auto"/>
        <w:ind w:left="20"/>
      </w:pPr>
      <w:r>
        <w:t>Satılmasına karar verilen ipotekli gayrimenkullerin cinsi, kıymeti, adedi, evsafı:</w:t>
      </w:r>
    </w:p>
    <w:p w:rsidR="00276ED4" w:rsidRDefault="00B97451">
      <w:pPr>
        <w:pStyle w:val="Gvdemetni0"/>
        <w:framePr w:w="7742" w:h="13057" w:hRule="exact" w:wrap="none" w:vAnchor="page" w:hAnchor="page" w:x="2097" w:y="2171"/>
        <w:numPr>
          <w:ilvl w:val="0"/>
          <w:numId w:val="1"/>
        </w:numPr>
        <w:shd w:val="clear" w:color="auto" w:fill="auto"/>
        <w:tabs>
          <w:tab w:val="left" w:pos="198"/>
        </w:tabs>
        <w:ind w:left="20" w:right="20"/>
      </w:pPr>
      <w:r>
        <w:t xml:space="preserve">Antalya- Alanya- Çarşı Mah. 509 </w:t>
      </w:r>
      <w:r>
        <w:t xml:space="preserve">ada, 148 parselde kayıtlı 562 m2 alanlı bahçe vasıflı taşınmaz olup borçlu adına tam hisse kayıtlıdır. Tapu kaydı üzerinde "E.K." lehine ipotek </w:t>
      </w:r>
      <w:proofErr w:type="spellStart"/>
      <w:r>
        <w:t>serhl</w:t>
      </w:r>
      <w:proofErr w:type="spellEnd"/>
      <w:r>
        <w:t xml:space="preserve"> ve muhtelif haciz </w:t>
      </w:r>
      <w:proofErr w:type="spellStart"/>
      <w:r>
        <w:t>serhl</w:t>
      </w:r>
      <w:proofErr w:type="spellEnd"/>
      <w:r>
        <w:t xml:space="preserve"> bulunmaktadır. Söz konusu parsel kuzey kenarı </w:t>
      </w:r>
      <w:proofErr w:type="spellStart"/>
      <w:proofErr w:type="gramStart"/>
      <w:r>
        <w:t>Seral</w:t>
      </w:r>
      <w:proofErr w:type="spellEnd"/>
      <w:r>
        <w:t xml:space="preserve"> sokak</w:t>
      </w:r>
      <w:proofErr w:type="gramEnd"/>
      <w:r>
        <w:t xml:space="preserve"> isimli sokağa cepheli ol</w:t>
      </w:r>
      <w:r>
        <w:t xml:space="preserve">up, parsel içinde bir bölüm </w:t>
      </w:r>
      <w:proofErr w:type="spellStart"/>
      <w:r>
        <w:t>pergole</w:t>
      </w:r>
      <w:proofErr w:type="spellEnd"/>
      <w:r>
        <w:t xml:space="preserve">- </w:t>
      </w:r>
      <w:proofErr w:type="spellStart"/>
      <w:r>
        <w:t>gölgellkll</w:t>
      </w:r>
      <w:proofErr w:type="spellEnd"/>
      <w:r>
        <w:t xml:space="preserve"> acık bahçe, güney bölüm yüzme havuzu ve güneşleme terası olarak düzenlenmiştir. Yüzme havuzu parsel kotundan ortalama 1,60-2,00 metre yüksek kotta olup, güneyindeki 153 parsel içindeki 4 katlı (apart otel) bi</w:t>
      </w:r>
      <w:r>
        <w:t xml:space="preserve">nanın bodrum katı seviyesindedir. Parselde elektrik, su, alt yapı, PTT ve belediye hizmetleri vs. mevcut olup, </w:t>
      </w:r>
      <w:proofErr w:type="gramStart"/>
      <w:r>
        <w:t>hakim</w:t>
      </w:r>
      <w:proofErr w:type="gramEnd"/>
      <w:r>
        <w:t xml:space="preserve"> manzara kısmi </w:t>
      </w:r>
      <w:proofErr w:type="spellStart"/>
      <w:r>
        <w:t>dag</w:t>
      </w:r>
      <w:proofErr w:type="spellEnd"/>
      <w:r>
        <w:t xml:space="preserve"> ve doğa manzarasıdır. Gürültü ve hava kirliliği yoktur. Parselin tahminen 80- 100 metre güneybatısında </w:t>
      </w:r>
      <w:proofErr w:type="spellStart"/>
      <w:r>
        <w:t>Damlataş</w:t>
      </w:r>
      <w:proofErr w:type="spellEnd"/>
      <w:r>
        <w:t xml:space="preserve"> mağarası </w:t>
      </w:r>
      <w:r>
        <w:t>bulunup İlerisi kumsal ve denizdir. Parselin kuzeybatı yönünde tahminen 60-70 metre mesafede Turizm Enformasyon Bürosu ve ilerisinde arkeoloji müzesi- kültür sarayı ve benzeri bulunmaktadır. Parsel çevresinde apart oteller, yoğun konut ve villalar bulunmak</w:t>
      </w:r>
      <w:r>
        <w:t xml:space="preserve">tadır. Alanya carsı merkezine tahminen 800 metre, </w:t>
      </w:r>
      <w:proofErr w:type="spellStart"/>
      <w:r>
        <w:t>Damlataş</w:t>
      </w:r>
      <w:proofErr w:type="spellEnd"/>
      <w:r>
        <w:t xml:space="preserve"> </w:t>
      </w:r>
      <w:proofErr w:type="spellStart"/>
      <w:r>
        <w:t>aqua</w:t>
      </w:r>
      <w:proofErr w:type="spellEnd"/>
      <w:r>
        <w:t xml:space="preserve"> parka tahminen 300 metre, Atatürk bulvarına tahminen 330 metre mesafede yer alıp, merkezi konumdadır. Parsel ayrık nizam %35 taban alanlı 4 kat konut yapımına imarlı olup parselde yapılaşma yo</w:t>
      </w:r>
      <w:r>
        <w:t xml:space="preserve">ktur. Anılan taşınmaz </w:t>
      </w:r>
      <w:proofErr w:type="spellStart"/>
      <w:r>
        <w:t>muhdesatları</w:t>
      </w:r>
      <w:proofErr w:type="spellEnd"/>
      <w:r>
        <w:t xml:space="preserve"> ile birlikte (havuz+ acık bahçe- </w:t>
      </w:r>
      <w:proofErr w:type="spellStart"/>
      <w:r>
        <w:t>pergole</w:t>
      </w:r>
      <w:proofErr w:type="spellEnd"/>
      <w:r>
        <w:t xml:space="preserve"> vs.) 600.000,00 TL değer taşır.</w:t>
      </w:r>
    </w:p>
    <w:p w:rsidR="00276ED4" w:rsidRDefault="00B97451">
      <w:pPr>
        <w:pStyle w:val="Gvdemetni0"/>
        <w:framePr w:w="7742" w:h="13057" w:hRule="exact" w:wrap="none" w:vAnchor="page" w:hAnchor="page" w:x="2097" w:y="2171"/>
        <w:numPr>
          <w:ilvl w:val="0"/>
          <w:numId w:val="1"/>
        </w:numPr>
        <w:shd w:val="clear" w:color="auto" w:fill="auto"/>
        <w:tabs>
          <w:tab w:val="left" w:pos="198"/>
        </w:tabs>
        <w:ind w:left="20" w:right="20"/>
      </w:pPr>
      <w:r>
        <w:t>Antalya- Alanya- Carsı Mah. 509 ada, 153 parselde kayıtlı 318 m2 alanlı bahçe vasıflı taşınmaz olup bordu adına tam hisse kayıtlıdır. Tapu kaydı üze</w:t>
      </w:r>
      <w:r>
        <w:t xml:space="preserve">rinde "E.K.'' lehine ipotek </w:t>
      </w:r>
      <w:proofErr w:type="spellStart"/>
      <w:r>
        <w:t>serhl</w:t>
      </w:r>
      <w:proofErr w:type="spellEnd"/>
      <w:r>
        <w:t xml:space="preserve"> ve muhtelif haciz şerhi bulunmaktadır. Söz konusu parsel üzerinde bodrum+ 3 katlı bina bulunup, mesken niteliğinde olup, Arat otel olarak kullanılmıştır. 110 m2 taban alanlı olup, bodrum katında 50 m2 civarında eklentisi b</w:t>
      </w:r>
      <w:r>
        <w:t xml:space="preserve">ulunmaktadır. Eklenti </w:t>
      </w:r>
      <w:proofErr w:type="spellStart"/>
      <w:r>
        <w:t>lobl</w:t>
      </w:r>
      <w:proofErr w:type="spellEnd"/>
      <w:r>
        <w:t xml:space="preserve">- </w:t>
      </w:r>
      <w:proofErr w:type="gramStart"/>
      <w:r>
        <w:t>resepsiyon</w:t>
      </w:r>
      <w:proofErr w:type="gramEnd"/>
      <w:r>
        <w:t xml:space="preserve"> olarak düzenlenmiştir. Binada toplam 9 adet l+l ve 3 adet tek odadan oluşan birim bulunmaktadır. Elektrik, su tesisatı vb. </w:t>
      </w:r>
      <w:proofErr w:type="spellStart"/>
      <w:r>
        <w:t>sökülmüs</w:t>
      </w:r>
      <w:proofErr w:type="spellEnd"/>
      <w:r>
        <w:t xml:space="preserve">, tamir yenileme aşamasındadır. Bina beton teras çatılı, dışı </w:t>
      </w:r>
      <w:proofErr w:type="spellStart"/>
      <w:r>
        <w:t>kaleteraslt</w:t>
      </w:r>
      <w:proofErr w:type="spellEnd"/>
      <w:r>
        <w:t xml:space="preserve"> boyalı, asan</w:t>
      </w:r>
      <w:r>
        <w:t xml:space="preserve">sörsüz olup, </w:t>
      </w:r>
      <w:proofErr w:type="spellStart"/>
      <w:r>
        <w:t>dıs</w:t>
      </w:r>
      <w:proofErr w:type="spellEnd"/>
      <w:r>
        <w:t xml:space="preserve"> doğraması ahşap- tek cam, </w:t>
      </w:r>
      <w:proofErr w:type="spellStart"/>
      <w:r>
        <w:t>ic</w:t>
      </w:r>
      <w:proofErr w:type="spellEnd"/>
      <w:r>
        <w:t xml:space="preserve"> duvarları plastik badanalıdır. Bina tahminen 10-15 yıllık yıpranmalıdır. Parselde elektrik- su, altyapı, PTT ve belediye hizmetleri mevcut olup, </w:t>
      </w:r>
      <w:proofErr w:type="gramStart"/>
      <w:r>
        <w:t>hakim</w:t>
      </w:r>
      <w:proofErr w:type="gramEnd"/>
      <w:r>
        <w:t xml:space="preserve"> manzara, kısmi </w:t>
      </w:r>
      <w:proofErr w:type="spellStart"/>
      <w:r>
        <w:t>dag</w:t>
      </w:r>
      <w:proofErr w:type="spellEnd"/>
      <w:r>
        <w:t xml:space="preserve"> ve doğa manzarasıdır. Gürültü ve hava ki</w:t>
      </w:r>
      <w:r>
        <w:t xml:space="preserve">rliliği yoktur, kale yolu (sultan </w:t>
      </w:r>
      <w:proofErr w:type="spellStart"/>
      <w:r>
        <w:t>alaaddin</w:t>
      </w:r>
      <w:proofErr w:type="spellEnd"/>
      <w:r>
        <w:t xml:space="preserve"> caddesi) kuzey kenarında yer alıp, binanın üst iki katı yol seviyesi üzerindedir. Binanın tahminen 80-100 metre güneybatısında </w:t>
      </w:r>
      <w:proofErr w:type="spellStart"/>
      <w:r>
        <w:t>Damlataş</w:t>
      </w:r>
      <w:proofErr w:type="spellEnd"/>
      <w:r>
        <w:t xml:space="preserve"> mağarası bulunup, İlerisi kumsal ve denizdir. Binanın kuzeybatı yönünde tahmi</w:t>
      </w:r>
      <w:r>
        <w:t xml:space="preserve">nen 60-70 mesafede Turizm Enformasyon Bürosu ve ilerisinde arkeoloji müzesi-kültür sarayı vb. bulunmaktadır. Parsel çevresinde apart oteller- yoğu konut ve villalar bulunmaktadır. Alanya carsı merkezine tahminen 800 metre, </w:t>
      </w:r>
      <w:proofErr w:type="spellStart"/>
      <w:r>
        <w:t>Damlataş</w:t>
      </w:r>
      <w:proofErr w:type="spellEnd"/>
      <w:r>
        <w:t xml:space="preserve"> </w:t>
      </w:r>
      <w:proofErr w:type="spellStart"/>
      <w:r>
        <w:t>aqua</w:t>
      </w:r>
      <w:proofErr w:type="spellEnd"/>
      <w:r>
        <w:t xml:space="preserve"> parka tahminen 300 </w:t>
      </w:r>
      <w:r>
        <w:t>metre, Atatürk bulvarına tahminen 330 metre mesafede yer alıp, merkezi konumdadır. Parsel, ayrık nizam %35 taban alanlı 4 kat konut yapımına imarlı olup, yapılaşma tamamlanmamıştır^ kat irtifakı kurulmamıştır.</w:t>
      </w:r>
      <w:proofErr w:type="gramStart"/>
      <w:r>
        <w:t>)</w:t>
      </w:r>
      <w:proofErr w:type="gramEnd"/>
      <w:r>
        <w:t xml:space="preserve"> Anılan taşınmaz </w:t>
      </w:r>
      <w:proofErr w:type="spellStart"/>
      <w:r>
        <w:t>muhdesatları</w:t>
      </w:r>
      <w:proofErr w:type="spellEnd"/>
      <w:r>
        <w:t xml:space="preserve"> ile birlikte (</w:t>
      </w:r>
      <w:proofErr w:type="spellStart"/>
      <w:r>
        <w:t>bo</w:t>
      </w:r>
      <w:r>
        <w:t>d</w:t>
      </w:r>
      <w:proofErr w:type="spellEnd"/>
      <w:r>
        <w:t>+ 3 katlı bina ve arsası) 650.000,00 TL değer taşır.</w:t>
      </w:r>
    </w:p>
    <w:p w:rsidR="00276ED4" w:rsidRDefault="00B97451">
      <w:pPr>
        <w:pStyle w:val="Gvdemetni0"/>
        <w:framePr w:w="7742" w:h="13057" w:hRule="exact" w:wrap="none" w:vAnchor="page" w:hAnchor="page" w:x="2097" w:y="2171"/>
        <w:shd w:val="clear" w:color="auto" w:fill="auto"/>
        <w:ind w:left="20"/>
      </w:pPr>
      <w:r>
        <w:t xml:space="preserve">Satış Saati: 1. taşınmaz </w:t>
      </w:r>
      <w:proofErr w:type="spellStart"/>
      <w:r>
        <w:t>idn</w:t>
      </w:r>
      <w:proofErr w:type="spellEnd"/>
      <w:r>
        <w:t xml:space="preserve"> </w:t>
      </w:r>
      <w:proofErr w:type="gramStart"/>
      <w:r>
        <w:t>11:30</w:t>
      </w:r>
      <w:proofErr w:type="gramEnd"/>
      <w:r>
        <w:t xml:space="preserve"> - 11:35, 2. taşınmaz için 11:45 -11:50</w:t>
      </w:r>
    </w:p>
    <w:p w:rsidR="00276ED4" w:rsidRDefault="00B97451">
      <w:pPr>
        <w:pStyle w:val="Gvdemetni0"/>
        <w:framePr w:w="7742" w:h="13057" w:hRule="exact" w:wrap="none" w:vAnchor="page" w:hAnchor="page" w:x="2097" w:y="2171"/>
        <w:numPr>
          <w:ilvl w:val="0"/>
          <w:numId w:val="2"/>
        </w:numPr>
        <w:shd w:val="clear" w:color="auto" w:fill="auto"/>
        <w:tabs>
          <w:tab w:val="left" w:pos="250"/>
        </w:tabs>
        <w:ind w:left="20" w:right="20"/>
      </w:pPr>
      <w:proofErr w:type="spellStart"/>
      <w:r>
        <w:t>l.Satıs</w:t>
      </w:r>
      <w:proofErr w:type="spellEnd"/>
      <w:r>
        <w:t xml:space="preserve"> </w:t>
      </w:r>
      <w:proofErr w:type="gramStart"/>
      <w:r>
        <w:t>14/12/2012</w:t>
      </w:r>
      <w:proofErr w:type="gramEnd"/>
      <w:r>
        <w:t xml:space="preserve"> günü yukarıda belirtilen saatler arasında Alanya Adalet Sarayı Mezat Salonunda suretiyle yapılacaktır. Bu art</w:t>
      </w:r>
      <w:r>
        <w:t xml:space="preserve">ırmada tahmin edilen kıymetin </w:t>
      </w:r>
      <w:r>
        <w:rPr>
          <w:rStyle w:val="GvdemetniCourierNew9ptKalntalik0ptbolukbraklyor"/>
        </w:rPr>
        <w:t>%</w:t>
      </w:r>
      <w:r>
        <w:t xml:space="preserve"> 60’ını ve satış masraflarını geçmek şartı ile ihale olunur. Böyle bir bedelle alıcı çıkmazsa en </w:t>
      </w:r>
      <w:proofErr w:type="spellStart"/>
      <w:r>
        <w:t>cok</w:t>
      </w:r>
      <w:proofErr w:type="spellEnd"/>
      <w:r>
        <w:t xml:space="preserve"> artıranın taahhüdü baki kalmak suretiyle </w:t>
      </w:r>
      <w:proofErr w:type="gramStart"/>
      <w:r>
        <w:t>24/12/2012</w:t>
      </w:r>
      <w:proofErr w:type="gramEnd"/>
      <w:r>
        <w:t xml:space="preserve"> günü aynı yer ve saatlerde ikinci artırmaya çıkarılacaktır. Bu artırmada</w:t>
      </w:r>
      <w:r>
        <w:t xml:space="preserve"> da bu miktar elde edilememişse gayrimenkul en </w:t>
      </w:r>
      <w:proofErr w:type="spellStart"/>
      <w:r>
        <w:t>cok</w:t>
      </w:r>
      <w:proofErr w:type="spellEnd"/>
      <w:r>
        <w:t xml:space="preserve"> artıranın taahhüdü saklı kalmak üzere artırma ilanında gösterilen müddet sonunda en </w:t>
      </w:r>
      <w:proofErr w:type="spellStart"/>
      <w:r>
        <w:t>cok</w:t>
      </w:r>
      <w:proofErr w:type="spellEnd"/>
      <w:r>
        <w:t xml:space="preserve"> artırana ihale edilecektir. Su kadar </w:t>
      </w:r>
      <w:proofErr w:type="spellStart"/>
      <w:r>
        <w:t>kl</w:t>
      </w:r>
      <w:proofErr w:type="spellEnd"/>
      <w:r>
        <w:t>, artırma bedelinin malın tahmin edilen kıymetinin % 40'ını bulması ve satış i</w:t>
      </w:r>
      <w:r>
        <w:t xml:space="preserve">steyenin </w:t>
      </w:r>
      <w:proofErr w:type="spellStart"/>
      <w:r>
        <w:t>satıs</w:t>
      </w:r>
      <w:proofErr w:type="spellEnd"/>
      <w:r>
        <w:t xml:space="preserve"> masraflarını geçmesi lazımdır. Böyle fazla bedelle alıcı çıkmazsa </w:t>
      </w:r>
      <w:proofErr w:type="spellStart"/>
      <w:r>
        <w:t>satıs</w:t>
      </w:r>
      <w:proofErr w:type="spellEnd"/>
      <w:r>
        <w:t xml:space="preserve"> talebi düşecektir.</w:t>
      </w:r>
    </w:p>
    <w:p w:rsidR="00276ED4" w:rsidRDefault="00B97451">
      <w:pPr>
        <w:pStyle w:val="Gvdemetni0"/>
        <w:framePr w:w="7742" w:h="13057" w:hRule="exact" w:wrap="none" w:vAnchor="page" w:hAnchor="page" w:x="2097" w:y="2171"/>
        <w:numPr>
          <w:ilvl w:val="0"/>
          <w:numId w:val="2"/>
        </w:numPr>
        <w:shd w:val="clear" w:color="auto" w:fill="auto"/>
        <w:tabs>
          <w:tab w:val="left" w:pos="202"/>
        </w:tabs>
        <w:ind w:left="20" w:right="20"/>
      </w:pPr>
      <w:r>
        <w:t xml:space="preserve">Artırmaya İştirak edeceklerin, taşınmaz için tahmin edilen kıymetin </w:t>
      </w:r>
      <w:r>
        <w:rPr>
          <w:rStyle w:val="GvdemetniCourierNew9ptKalntalik0ptbolukbraklyor"/>
        </w:rPr>
        <w:t>%</w:t>
      </w:r>
      <w:r>
        <w:t xml:space="preserve"> 20' si nispetinde nakit veya bu miktar kadar milli bir bankanın teminat mektubun</w:t>
      </w:r>
      <w:r>
        <w:t xml:space="preserve">u vermeleri lazımdır, </w:t>
      </w:r>
      <w:proofErr w:type="spellStart"/>
      <w:r>
        <w:t>satıs</w:t>
      </w:r>
      <w:proofErr w:type="spellEnd"/>
      <w:r>
        <w:t xml:space="preserve"> peşin para iledir. Alıcı istediğinde 10 günü geçmemek üzere mehil verilebilir. İhale pulu, tapu harcının 1/2'si, teslim masrafı ve güncel KDV alıcıya aittir. Birikmiş vergiler, </w:t>
      </w:r>
      <w:proofErr w:type="gramStart"/>
      <w:r>
        <w:t>tellaliye</w:t>
      </w:r>
      <w:proofErr w:type="gramEnd"/>
      <w:r>
        <w:t xml:space="preserve"> harcı ve tapu harcının 1/2'si </w:t>
      </w:r>
      <w:proofErr w:type="spellStart"/>
      <w:r>
        <w:t>satıs</w:t>
      </w:r>
      <w:proofErr w:type="spellEnd"/>
      <w:r>
        <w:t xml:space="preserve"> bedel</w:t>
      </w:r>
      <w:r>
        <w:t>inden ödenir.</w:t>
      </w:r>
    </w:p>
    <w:p w:rsidR="00276ED4" w:rsidRDefault="00B97451">
      <w:pPr>
        <w:pStyle w:val="Gvdemetni0"/>
        <w:framePr w:w="7742" w:h="13057" w:hRule="exact" w:wrap="none" w:vAnchor="page" w:hAnchor="page" w:x="2097" w:y="2171"/>
        <w:numPr>
          <w:ilvl w:val="0"/>
          <w:numId w:val="2"/>
        </w:numPr>
        <w:shd w:val="clear" w:color="auto" w:fill="auto"/>
        <w:tabs>
          <w:tab w:val="left" w:pos="222"/>
        </w:tabs>
        <w:ind w:left="20" w:right="20"/>
      </w:pPr>
      <w:r>
        <w:t xml:space="preserve">İpotek sahibi alacaklılarla diğer ilgililerin (*) bu gayrimenkul üzerindeki haklarını hususiyle faiz ve masrafa dair olan iddialarını dayanağı belgeler İle on </w:t>
      </w:r>
      <w:proofErr w:type="spellStart"/>
      <w:r>
        <w:t>bes</w:t>
      </w:r>
      <w:proofErr w:type="spellEnd"/>
      <w:r>
        <w:t xml:space="preserve"> gün içinde dairemize bildirmeleri lazımdır. Aksi takdirde hakları tapu sicili İ</w:t>
      </w:r>
      <w:r>
        <w:t>le sabit olmadıkça paylaşmadan hariç bırakılacaklardır.</w:t>
      </w:r>
    </w:p>
    <w:p w:rsidR="00276ED4" w:rsidRDefault="00B97451">
      <w:pPr>
        <w:pStyle w:val="Gvdemetni0"/>
        <w:framePr w:w="7742" w:h="13057" w:hRule="exact" w:wrap="none" w:vAnchor="page" w:hAnchor="page" w:x="2097" w:y="2171"/>
        <w:numPr>
          <w:ilvl w:val="0"/>
          <w:numId w:val="2"/>
        </w:numPr>
        <w:shd w:val="clear" w:color="auto" w:fill="auto"/>
        <w:tabs>
          <w:tab w:val="left" w:pos="231"/>
        </w:tabs>
        <w:ind w:left="20" w:right="20"/>
      </w:pPr>
      <w:r>
        <w:t xml:space="preserve">İhaleye katılıp daha sonra ihale bedelini yatırmamak suretiyle İhalenin feshine sebep olan tüm alıcılar ve kefilleri teklif ettikleri bedel İle son ihale bedeli </w:t>
      </w:r>
      <w:proofErr w:type="spellStart"/>
      <w:r>
        <w:t>arasmdakl</w:t>
      </w:r>
      <w:proofErr w:type="spellEnd"/>
      <w:r>
        <w:t xml:space="preserve"> farktan ve diğer zararlardan </w:t>
      </w:r>
      <w:r>
        <w:t xml:space="preserve">ve ayrıca temerrüt faizinden </w:t>
      </w:r>
      <w:proofErr w:type="spellStart"/>
      <w:r>
        <w:t>müteselsllen</w:t>
      </w:r>
      <w:proofErr w:type="spellEnd"/>
      <w:r>
        <w:t xml:space="preserve"> mesul olacaklardır. İhale farkı ve temerrüt faizi ayrıca hükme hacet kalmaksızın dairemizce tahsil olunacak, bu fark, varsa öncelikle teminat bedelinden alınacaktır.</w:t>
      </w:r>
    </w:p>
    <w:p w:rsidR="00276ED4" w:rsidRDefault="00B97451">
      <w:pPr>
        <w:pStyle w:val="Gvdemetni0"/>
        <w:framePr w:w="7742" w:h="13057" w:hRule="exact" w:wrap="none" w:vAnchor="page" w:hAnchor="page" w:x="2097" w:y="2171"/>
        <w:numPr>
          <w:ilvl w:val="0"/>
          <w:numId w:val="2"/>
        </w:numPr>
        <w:shd w:val="clear" w:color="auto" w:fill="auto"/>
        <w:tabs>
          <w:tab w:val="left" w:pos="222"/>
        </w:tabs>
        <w:ind w:left="20" w:right="20"/>
      </w:pPr>
      <w:r>
        <w:t xml:space="preserve">Şartname, ilan tarihinden itibaren herkesin </w:t>
      </w:r>
      <w:proofErr w:type="spellStart"/>
      <w:r>
        <w:t>göre</w:t>
      </w:r>
      <w:r>
        <w:t>bilmesl</w:t>
      </w:r>
      <w:proofErr w:type="spellEnd"/>
      <w:r>
        <w:t xml:space="preserve"> </w:t>
      </w:r>
      <w:proofErr w:type="spellStart"/>
      <w:r>
        <w:t>lcln</w:t>
      </w:r>
      <w:proofErr w:type="spellEnd"/>
      <w:r>
        <w:t xml:space="preserve"> dairede acık olup masrafı verildiği takdirde isteyen alıcıya bir örneği gönderilebilir.</w:t>
      </w:r>
    </w:p>
    <w:p w:rsidR="00276ED4" w:rsidRDefault="00B97451">
      <w:pPr>
        <w:pStyle w:val="Gvdemetni0"/>
        <w:framePr w:w="7742" w:h="13057" w:hRule="exact" w:wrap="none" w:vAnchor="page" w:hAnchor="page" w:x="2097" w:y="2171"/>
        <w:numPr>
          <w:ilvl w:val="0"/>
          <w:numId w:val="2"/>
        </w:numPr>
        <w:shd w:val="clear" w:color="auto" w:fill="auto"/>
        <w:tabs>
          <w:tab w:val="left" w:pos="207"/>
        </w:tabs>
        <w:ind w:left="20" w:right="20"/>
      </w:pPr>
      <w:r>
        <w:t>Satışa İştirak edenlerin şartnameyi görmüş ve münderecatını kabul etmiş sayılacakları, başkaca bilgi almak isteyenlerin 2012/4341 Esas sayılı dosya numaras</w:t>
      </w:r>
      <w:r>
        <w:t xml:space="preserve">ıyla müdürlüğümüze başvurmaları işbu satış ilanı, tapuda adresi bulunmayan ve tebligat yapılamayan ilgililere ilanen tebligat yerine </w:t>
      </w:r>
      <w:proofErr w:type="spellStart"/>
      <w:r>
        <w:t>kâim</w:t>
      </w:r>
      <w:proofErr w:type="spellEnd"/>
      <w:r>
        <w:t xml:space="preserve"> olacağı ilan olunur. 02/11/2012 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lc.lf</w:t>
      </w:r>
      <w:proofErr w:type="gramEnd"/>
      <w:r>
        <w:rPr>
          <w:lang w:val="en-US"/>
        </w:rPr>
        <w:t>.K</w:t>
      </w:r>
      <w:proofErr w:type="spellEnd"/>
      <w:r>
        <w:rPr>
          <w:lang w:val="en-US"/>
        </w:rPr>
        <w:t>-</w:t>
      </w:r>
      <w:r>
        <w:t>126)</w:t>
      </w:r>
    </w:p>
    <w:p w:rsidR="00276ED4" w:rsidRDefault="00B97451">
      <w:pPr>
        <w:pStyle w:val="Gvdemetni0"/>
        <w:framePr w:w="7742" w:h="13057" w:hRule="exact" w:wrap="none" w:vAnchor="page" w:hAnchor="page" w:x="2097" w:y="2171"/>
        <w:shd w:val="clear" w:color="auto" w:fill="auto"/>
        <w:ind w:left="20"/>
      </w:pPr>
      <w:r>
        <w:t>(*) İlgililer tabirine irtifak hakkı sahipleri de dâhildir.</w:t>
      </w:r>
    </w:p>
    <w:p w:rsidR="00276ED4" w:rsidRDefault="00B97451">
      <w:pPr>
        <w:pStyle w:val="Gvdemetni0"/>
        <w:framePr w:w="7742" w:h="13057" w:hRule="exact" w:wrap="none" w:vAnchor="page" w:hAnchor="page" w:x="2097" w:y="2171"/>
        <w:shd w:val="clear" w:color="auto" w:fill="auto"/>
        <w:ind w:left="20"/>
      </w:pPr>
      <w:r>
        <w:t>Yönetmelik Ö</w:t>
      </w:r>
      <w:r>
        <w:t>rnek No: 27</w:t>
      </w:r>
    </w:p>
    <w:p w:rsidR="00276ED4" w:rsidRDefault="00B97451">
      <w:pPr>
        <w:pStyle w:val="Gvdemetni60"/>
        <w:framePr w:w="7742" w:h="13057" w:hRule="exact" w:wrap="none" w:vAnchor="page" w:hAnchor="page" w:x="2097" w:y="2171"/>
        <w:shd w:val="clear" w:color="auto" w:fill="auto"/>
        <w:spacing w:line="170" w:lineRule="exact"/>
        <w:ind w:right="20"/>
      </w:pPr>
      <w:r>
        <w:t>Resmi İlanlar www.</w:t>
      </w:r>
      <w:proofErr w:type="spellStart"/>
      <w:r>
        <w:t>llan</w:t>
      </w:r>
      <w:proofErr w:type="spellEnd"/>
      <w:r>
        <w:t>.gov.</w:t>
      </w:r>
      <w:proofErr w:type="spellStart"/>
      <w:r>
        <w:t>tr’de</w:t>
      </w:r>
      <w:proofErr w:type="spellEnd"/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B-70792</w:t>
      </w:r>
    </w:p>
    <w:p w:rsidR="00276ED4" w:rsidRDefault="00276ED4">
      <w:pPr>
        <w:rPr>
          <w:sz w:val="2"/>
          <w:szCs w:val="2"/>
        </w:rPr>
      </w:pPr>
    </w:p>
    <w:sectPr w:rsidR="00276ED4" w:rsidSect="00276ED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51" w:rsidRDefault="00B97451" w:rsidP="00276ED4">
      <w:r>
        <w:separator/>
      </w:r>
    </w:p>
  </w:endnote>
  <w:endnote w:type="continuationSeparator" w:id="0">
    <w:p w:rsidR="00B97451" w:rsidRDefault="00B97451" w:rsidP="0027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51" w:rsidRDefault="00B97451"/>
  </w:footnote>
  <w:footnote w:type="continuationSeparator" w:id="0">
    <w:p w:rsidR="00B97451" w:rsidRDefault="00B974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143"/>
    <w:multiLevelType w:val="multilevel"/>
    <w:tmpl w:val="D872479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775BE"/>
    <w:multiLevelType w:val="multilevel"/>
    <w:tmpl w:val="9FB08C6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6ED4"/>
    <w:rsid w:val="00276ED4"/>
    <w:rsid w:val="004F40E1"/>
    <w:rsid w:val="00B9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6ED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76ED4"/>
    <w:rPr>
      <w:color w:val="000080"/>
      <w:u w:val="single"/>
    </w:rPr>
  </w:style>
  <w:style w:type="character" w:customStyle="1" w:styleId="Gvdemetni5">
    <w:name w:val="Gövde metni (5)_"/>
    <w:basedOn w:val="VarsaylanParagrafYazTipi"/>
    <w:link w:val="Gvdemetni50"/>
    <w:rsid w:val="00276ED4"/>
    <w:rPr>
      <w:b/>
      <w:bCs/>
      <w:i/>
      <w:iCs/>
      <w:smallCaps w:val="0"/>
      <w:strike w:val="0"/>
      <w:sz w:val="68"/>
      <w:szCs w:val="68"/>
      <w:u w:val="none"/>
    </w:rPr>
  </w:style>
  <w:style w:type="character" w:customStyle="1" w:styleId="Gvdemetni3">
    <w:name w:val="Gövde metni (3)_"/>
    <w:basedOn w:val="VarsaylanParagrafYazTipi"/>
    <w:link w:val="Gvdemetni30"/>
    <w:rsid w:val="00276ED4"/>
    <w:rPr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Gvdemetni3KkBykHarf">
    <w:name w:val="Gövde metni (3) + Küçük Büyük Harf"/>
    <w:basedOn w:val="Gvdemetni3"/>
    <w:rsid w:val="00276ED4"/>
    <w:rPr>
      <w:rFonts w:ascii="Courier New" w:eastAsia="Courier New" w:hAnsi="Courier New" w:cs="Courier New"/>
      <w:smallCaps/>
      <w:color w:val="000000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276ED4"/>
    <w:rPr>
      <w:b/>
      <w:bCs/>
      <w:i w:val="0"/>
      <w:iCs w:val="0"/>
      <w:smallCaps w:val="0"/>
      <w:strike w:val="0"/>
      <w:spacing w:val="7"/>
      <w:sz w:val="31"/>
      <w:szCs w:val="31"/>
      <w:u w:val="none"/>
    </w:rPr>
  </w:style>
  <w:style w:type="character" w:customStyle="1" w:styleId="Gvdemetni2">
    <w:name w:val="Gövde metni (2)_"/>
    <w:basedOn w:val="VarsaylanParagrafYazTipi"/>
    <w:link w:val="Gvdemetni20"/>
    <w:rsid w:val="00276ED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3"/>
      <w:sz w:val="8"/>
      <w:szCs w:val="8"/>
      <w:u w:val="none"/>
    </w:rPr>
  </w:style>
  <w:style w:type="character" w:customStyle="1" w:styleId="Gvdemetni210pt0ptbolukbraklyor">
    <w:name w:val="Gövde metni (2) + 10 pt;0 pt boşluk bırakılıyor"/>
    <w:basedOn w:val="Gvdemetni2"/>
    <w:rsid w:val="00276ED4"/>
    <w:rPr>
      <w:color w:val="000000"/>
      <w:spacing w:val="0"/>
      <w:w w:val="100"/>
      <w:position w:val="0"/>
      <w:sz w:val="20"/>
      <w:szCs w:val="20"/>
    </w:rPr>
  </w:style>
  <w:style w:type="character" w:customStyle="1" w:styleId="Gvdemetni2CourierNew45pt0ptbolukbraklyor">
    <w:name w:val="Gövde metni (2) + Courier New;4;5 pt;0 pt boşluk bırakılıyor"/>
    <w:basedOn w:val="Gvdemetni2"/>
    <w:rsid w:val="00276ED4"/>
    <w:rPr>
      <w:rFonts w:ascii="Courier New" w:eastAsia="Courier New" w:hAnsi="Courier New" w:cs="Courier New"/>
      <w:color w:val="000000"/>
      <w:spacing w:val="0"/>
      <w:w w:val="100"/>
      <w:position w:val="0"/>
      <w:sz w:val="9"/>
      <w:szCs w:val="9"/>
      <w:lang w:val="tr-TR"/>
    </w:rPr>
  </w:style>
  <w:style w:type="character" w:customStyle="1" w:styleId="Gvdemetni2CourierNew0ptbolukbraklyor">
    <w:name w:val="Gövde metni (2) + Courier New;0 pt boşluk bırakılıyor"/>
    <w:basedOn w:val="Gvdemetni2"/>
    <w:rsid w:val="00276ED4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Gvdemetni20ptbolukbraklyor">
    <w:name w:val="Gövde metni (2) + 0 pt boşluk bırakılıyor"/>
    <w:basedOn w:val="Gvdemetni2"/>
    <w:rsid w:val="00276ED4"/>
    <w:rPr>
      <w:color w:val="000000"/>
      <w:spacing w:val="0"/>
      <w:w w:val="100"/>
      <w:position w:val="0"/>
    </w:rPr>
  </w:style>
  <w:style w:type="character" w:customStyle="1" w:styleId="Balk1">
    <w:name w:val="Başlık #1_"/>
    <w:basedOn w:val="VarsaylanParagrafYazTipi"/>
    <w:link w:val="Balk10"/>
    <w:rsid w:val="00276ED4"/>
    <w:rPr>
      <w:rFonts w:ascii="Calibri" w:eastAsia="Calibri" w:hAnsi="Calibri" w:cs="Calibri"/>
      <w:b/>
      <w:bCs/>
      <w:i w:val="0"/>
      <w:iCs w:val="0"/>
      <w:smallCaps w:val="0"/>
      <w:strike w:val="0"/>
      <w:spacing w:val="-13"/>
      <w:sz w:val="31"/>
      <w:szCs w:val="31"/>
      <w:u w:val="none"/>
    </w:rPr>
  </w:style>
  <w:style w:type="character" w:customStyle="1" w:styleId="Gvdemetni">
    <w:name w:val="Gövde metni_"/>
    <w:basedOn w:val="VarsaylanParagrafYazTipi"/>
    <w:link w:val="Gvdemetni0"/>
    <w:rsid w:val="00276ED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GvdemetniCourierNew9ptKalntalik0ptbolukbraklyor">
    <w:name w:val="Gövde metni + Courier New;9 pt;Kalın;İtalik;0 pt boşluk bırakılıyor"/>
    <w:basedOn w:val="Gvdemetni"/>
    <w:rsid w:val="00276ED4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Gvdemetni6">
    <w:name w:val="Gövde metni (6)_"/>
    <w:basedOn w:val="VarsaylanParagrafYazTipi"/>
    <w:link w:val="Gvdemetni60"/>
    <w:rsid w:val="00276ED4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paragraph" w:customStyle="1" w:styleId="Gvdemetni50">
    <w:name w:val="Gövde metni (5)"/>
    <w:basedOn w:val="Normal"/>
    <w:link w:val="Gvdemetni5"/>
    <w:rsid w:val="00276ED4"/>
    <w:pPr>
      <w:shd w:val="clear" w:color="auto" w:fill="FFFFFF"/>
      <w:spacing w:line="0" w:lineRule="atLeast"/>
    </w:pPr>
    <w:rPr>
      <w:b/>
      <w:bCs/>
      <w:i/>
      <w:iCs/>
      <w:sz w:val="68"/>
      <w:szCs w:val="68"/>
    </w:rPr>
  </w:style>
  <w:style w:type="paragraph" w:customStyle="1" w:styleId="Gvdemetni30">
    <w:name w:val="Gövde metni (3)"/>
    <w:basedOn w:val="Normal"/>
    <w:link w:val="Gvdemetni3"/>
    <w:rsid w:val="00276ED4"/>
    <w:pPr>
      <w:shd w:val="clear" w:color="auto" w:fill="FFFFFF"/>
      <w:spacing w:line="0" w:lineRule="atLeast"/>
    </w:pPr>
    <w:rPr>
      <w:b/>
      <w:bCs/>
      <w:spacing w:val="-4"/>
      <w:sz w:val="23"/>
      <w:szCs w:val="23"/>
    </w:rPr>
  </w:style>
  <w:style w:type="paragraph" w:customStyle="1" w:styleId="Gvdemetni40">
    <w:name w:val="Gövde metni (4)"/>
    <w:basedOn w:val="Normal"/>
    <w:link w:val="Gvdemetni4"/>
    <w:rsid w:val="00276ED4"/>
    <w:pPr>
      <w:shd w:val="clear" w:color="auto" w:fill="FFFFFF"/>
      <w:spacing w:line="0" w:lineRule="atLeast"/>
    </w:pPr>
    <w:rPr>
      <w:b/>
      <w:bCs/>
      <w:spacing w:val="7"/>
      <w:sz w:val="31"/>
      <w:szCs w:val="31"/>
    </w:rPr>
  </w:style>
  <w:style w:type="paragraph" w:customStyle="1" w:styleId="Gvdemetni20">
    <w:name w:val="Gövde metni (2)"/>
    <w:basedOn w:val="Normal"/>
    <w:link w:val="Gvdemetni2"/>
    <w:rsid w:val="00276ED4"/>
    <w:pPr>
      <w:shd w:val="clear" w:color="auto" w:fill="FFFFFF"/>
      <w:spacing w:line="0" w:lineRule="atLeast"/>
    </w:pPr>
    <w:rPr>
      <w:rFonts w:ascii="Calibri" w:eastAsia="Calibri" w:hAnsi="Calibri" w:cs="Calibri"/>
      <w:spacing w:val="33"/>
      <w:sz w:val="8"/>
      <w:szCs w:val="8"/>
    </w:rPr>
  </w:style>
  <w:style w:type="paragraph" w:customStyle="1" w:styleId="Balk10">
    <w:name w:val="Başlık #1"/>
    <w:basedOn w:val="Normal"/>
    <w:link w:val="Balk1"/>
    <w:rsid w:val="00276ED4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b/>
      <w:bCs/>
      <w:spacing w:val="-13"/>
      <w:sz w:val="31"/>
      <w:szCs w:val="31"/>
    </w:rPr>
  </w:style>
  <w:style w:type="paragraph" w:customStyle="1" w:styleId="Gvdemetni0">
    <w:name w:val="Gövde metni"/>
    <w:basedOn w:val="Normal"/>
    <w:link w:val="Gvdemetni"/>
    <w:rsid w:val="00276ED4"/>
    <w:pPr>
      <w:shd w:val="clear" w:color="auto" w:fill="FFFFFF"/>
      <w:spacing w:line="211" w:lineRule="exact"/>
      <w:jc w:val="both"/>
    </w:pPr>
    <w:rPr>
      <w:rFonts w:ascii="Calibri" w:eastAsia="Calibri" w:hAnsi="Calibri" w:cs="Calibri"/>
      <w:spacing w:val="-5"/>
      <w:sz w:val="17"/>
      <w:szCs w:val="17"/>
    </w:rPr>
  </w:style>
  <w:style w:type="paragraph" w:customStyle="1" w:styleId="Gvdemetni60">
    <w:name w:val="Gövde metni (6)"/>
    <w:basedOn w:val="Normal"/>
    <w:link w:val="Gvdemetni6"/>
    <w:rsid w:val="00276ED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pacing w:val="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2012-11-13T07:28:00Z</dcterms:created>
  <dcterms:modified xsi:type="dcterms:W3CDTF">2012-11-13T07:28:00Z</dcterms:modified>
</cp:coreProperties>
</file>