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82" w:rsidRDefault="00A705BF">
      <w:pPr>
        <w:pStyle w:val="Balk10"/>
        <w:keepNext/>
        <w:keepLines/>
        <w:shd w:val="clear" w:color="auto" w:fill="000000"/>
        <w:spacing w:after="181" w:line="270" w:lineRule="exact"/>
        <w:ind w:left="20"/>
      </w:pPr>
      <w:bookmarkStart w:id="0" w:name="bookmark0"/>
      <w:r>
        <w:rPr>
          <w:rStyle w:val="Balk11"/>
          <w:b/>
          <w:bCs/>
        </w:rPr>
        <w:t xml:space="preserve">T.C. TUZLUCA İCRA MÜDÜRLÜĞÜ TAŞINMAZIN AÇIK </w:t>
      </w:r>
      <w:r>
        <w:rPr>
          <w:rStyle w:val="Balk1FranklinGothicMedium135ptKalnDeil"/>
        </w:rPr>
        <w:t xml:space="preserve">ARTIRMA </w:t>
      </w:r>
      <w:r>
        <w:rPr>
          <w:rStyle w:val="Balk11"/>
          <w:b/>
          <w:bCs/>
        </w:rPr>
        <w:t>İLANI</w:t>
      </w:r>
      <w:bookmarkEnd w:id="0"/>
    </w:p>
    <w:p w:rsidR="00A72E82" w:rsidRDefault="00A705BF">
      <w:pPr>
        <w:pStyle w:val="Gvdemetni20"/>
        <w:shd w:val="clear" w:color="auto" w:fill="auto"/>
        <w:spacing w:before="0"/>
        <w:ind w:left="20"/>
      </w:pPr>
      <w:r>
        <w:t>DOSYA NO: 2010/34 TAL.</w:t>
      </w:r>
    </w:p>
    <w:p w:rsidR="00A72E82" w:rsidRDefault="00A705BF">
      <w:pPr>
        <w:pStyle w:val="Gvdemetni20"/>
        <w:numPr>
          <w:ilvl w:val="0"/>
          <w:numId w:val="1"/>
        </w:numPr>
        <w:shd w:val="clear" w:color="auto" w:fill="auto"/>
        <w:tabs>
          <w:tab w:val="left" w:pos="150"/>
        </w:tabs>
        <w:spacing w:before="0"/>
        <w:ind w:left="20"/>
      </w:pPr>
      <w:r>
        <w:t xml:space="preserve">-Taşınmazın Tapu Kaydı, Hali Hazır Durumu, İmar </w:t>
      </w:r>
      <w:proofErr w:type="gramStart"/>
      <w:r>
        <w:t>Durumu :</w:t>
      </w:r>
      <w:proofErr w:type="gramEnd"/>
    </w:p>
    <w:p w:rsidR="00A72E82" w:rsidRDefault="00A705BF">
      <w:pPr>
        <w:pStyle w:val="Gvdemetni0"/>
        <w:shd w:val="clear" w:color="auto" w:fill="auto"/>
        <w:ind w:left="20" w:right="20"/>
      </w:pPr>
      <w:proofErr w:type="spellStart"/>
      <w:r>
        <w:t>İğdır</w:t>
      </w:r>
      <w:proofErr w:type="spellEnd"/>
      <w:r>
        <w:t xml:space="preserve"> </w:t>
      </w:r>
      <w:proofErr w:type="gramStart"/>
      <w:r>
        <w:t>ili,Tuzluca</w:t>
      </w:r>
      <w:proofErr w:type="gramEnd"/>
      <w:r>
        <w:t xml:space="preserve"> ilçesi, Yukarı Mah, Kiremit Fabrika mevkii, 143 ada, 4 parsel, 5.805,00m2, </w:t>
      </w:r>
      <w:proofErr w:type="spellStart"/>
      <w:r>
        <w:t>Kargir</w:t>
      </w:r>
      <w:proofErr w:type="spellEnd"/>
      <w:r>
        <w:t xml:space="preserve"> bina ve Arsa. Arsada tuğ</w:t>
      </w:r>
      <w:r>
        <w:softHyphen/>
        <w:t>la fabrikasına ait yatakhane, su deposu, bitki örtüsü içinde ve çevresinde 75 adet 5-15 yaşlarında kavak ağacı ile 15 adet 3- 5 yaşlarında kayısı ağacı mevcuttur. Kayısı ağaçlan 5 yıldan sonra meyve vermekte ve ekonomik değer kazanmaktadır. Ze</w:t>
      </w:r>
      <w:r>
        <w:softHyphen/>
        <w:t xml:space="preserve">min tabi çayır olarak </w:t>
      </w:r>
      <w:proofErr w:type="gramStart"/>
      <w:r>
        <w:t>kullanılmaktadır.Toprak</w:t>
      </w:r>
      <w:proofErr w:type="gramEnd"/>
      <w:r>
        <w:t xml:space="preserve"> yapısı killi - tınılı olup su tutma kapasiteleri iyi olup 2.sınıf tarım arazisidir. Ara</w:t>
      </w:r>
      <w:r>
        <w:softHyphen/>
        <w:t xml:space="preserve">zi üzerinde bulunan tek katlı ve iki katlı olan iki ev yaklaşık 20 senelik, 2B grubunda olup yıpranma ve aşınma </w:t>
      </w:r>
      <w:proofErr w:type="gramStart"/>
      <w:r>
        <w:t>amortisman</w:t>
      </w:r>
      <w:proofErr w:type="gramEnd"/>
      <w:r>
        <w:t xml:space="preserve"> payı %20'dir. Belediye mücavir alanı içinde, imar planı dışındadır.</w:t>
      </w:r>
    </w:p>
    <w:p w:rsidR="00A72E82" w:rsidRDefault="00A705BF">
      <w:pPr>
        <w:pStyle w:val="Gvdemetni20"/>
        <w:shd w:val="clear" w:color="auto" w:fill="auto"/>
        <w:spacing w:before="0"/>
        <w:ind w:left="20"/>
      </w:pPr>
      <w:r>
        <w:t xml:space="preserve">Muhammen Bedeli: 81.297,00 </w:t>
      </w:r>
      <w:r>
        <w:rPr>
          <w:rStyle w:val="Gvdemetni2KalnDeil"/>
        </w:rPr>
        <w:t xml:space="preserve">TL </w:t>
      </w:r>
      <w:r>
        <w:t>Satış Saati:</w:t>
      </w:r>
      <w:proofErr w:type="gramStart"/>
      <w:r>
        <w:t>10:00</w:t>
      </w:r>
      <w:proofErr w:type="gramEnd"/>
      <w:r>
        <w:t xml:space="preserve"> -10:10 </w:t>
      </w:r>
      <w:r>
        <w:rPr>
          <w:rStyle w:val="Gvdemetni2KalnDeil"/>
        </w:rPr>
        <w:t>Arası</w:t>
      </w:r>
    </w:p>
    <w:p w:rsidR="00A72E82" w:rsidRDefault="00A705BF">
      <w:pPr>
        <w:pStyle w:val="Gvdemetni20"/>
        <w:numPr>
          <w:ilvl w:val="0"/>
          <w:numId w:val="1"/>
        </w:numPr>
        <w:shd w:val="clear" w:color="auto" w:fill="auto"/>
        <w:tabs>
          <w:tab w:val="left" w:pos="150"/>
        </w:tabs>
        <w:spacing w:before="0"/>
        <w:ind w:left="20"/>
      </w:pPr>
      <w:r>
        <w:t xml:space="preserve">-Taşınmazın Tapu Kaydı, Hali Hazır Durumu, İmar </w:t>
      </w:r>
      <w:proofErr w:type="gramStart"/>
      <w:r>
        <w:t>Durumu :</w:t>
      </w:r>
      <w:proofErr w:type="gramEnd"/>
    </w:p>
    <w:p w:rsidR="00A72E82" w:rsidRDefault="00A705BF">
      <w:pPr>
        <w:pStyle w:val="Gvdemetni0"/>
        <w:shd w:val="clear" w:color="auto" w:fill="auto"/>
        <w:ind w:left="20" w:right="20"/>
      </w:pPr>
      <w:proofErr w:type="spellStart"/>
      <w:r>
        <w:t>İğdır</w:t>
      </w:r>
      <w:proofErr w:type="spellEnd"/>
      <w:r>
        <w:t xml:space="preserve"> </w:t>
      </w:r>
      <w:proofErr w:type="gramStart"/>
      <w:r>
        <w:t>ili,Tuzluca</w:t>
      </w:r>
      <w:proofErr w:type="gramEnd"/>
      <w:r>
        <w:t xml:space="preserve"> ilçesi, Yukarı Mah, Kiremit Fabrika mevkii, 143 ada, 2 parsel, 9.431,00m2, </w:t>
      </w:r>
      <w:proofErr w:type="spellStart"/>
      <w:r>
        <w:t>Kargir</w:t>
      </w:r>
      <w:proofErr w:type="spellEnd"/>
      <w:r>
        <w:t xml:space="preserve"> Tuğla Fabrikası ve Arsa, Arsada faaliyet halinde olan Tuğla Fabrikası bulunmaktadır. Fabrika yaklaşık 30 senelik 2B grubunda bir yapı olup, yıpran</w:t>
      </w:r>
      <w:r>
        <w:softHyphen/>
        <w:t xml:space="preserve">ma ve </w:t>
      </w:r>
      <w:proofErr w:type="gramStart"/>
      <w:r>
        <w:t>amortisman</w:t>
      </w:r>
      <w:proofErr w:type="gramEnd"/>
      <w:r>
        <w:t xml:space="preserve"> payı %30'dur. Sanayi alanı içindedir.</w:t>
      </w:r>
    </w:p>
    <w:p w:rsidR="00A72E82" w:rsidRDefault="00A705BF">
      <w:pPr>
        <w:pStyle w:val="Gvdemetni0"/>
        <w:shd w:val="clear" w:color="auto" w:fill="auto"/>
        <w:ind w:left="20"/>
      </w:pPr>
      <w:r>
        <w:rPr>
          <w:rStyle w:val="GvdemetniKaln"/>
        </w:rPr>
        <w:t xml:space="preserve">Muhammen Bedeli: </w:t>
      </w:r>
      <w:r>
        <w:t xml:space="preserve">1.249.856,50 TL </w:t>
      </w:r>
      <w:r>
        <w:rPr>
          <w:rStyle w:val="GvdemetniKaln"/>
        </w:rPr>
        <w:t xml:space="preserve">Satış Saati: </w:t>
      </w:r>
      <w:proofErr w:type="gramStart"/>
      <w:r>
        <w:t>10:20</w:t>
      </w:r>
      <w:proofErr w:type="gramEnd"/>
      <w:r>
        <w:t xml:space="preserve"> - 10:30Arası</w:t>
      </w:r>
    </w:p>
    <w:p w:rsidR="00A72E82" w:rsidRDefault="00A705BF">
      <w:pPr>
        <w:pStyle w:val="Gvdemetni0"/>
        <w:shd w:val="clear" w:color="auto" w:fill="auto"/>
        <w:ind w:left="20" w:right="20"/>
      </w:pPr>
      <w:r>
        <w:rPr>
          <w:rStyle w:val="GvdemetniKaln"/>
        </w:rPr>
        <w:t xml:space="preserve">Satış Şartları: </w:t>
      </w:r>
      <w:r>
        <w:t>1- Birinci açık artırma 14.08.2012 günü yukarıda belirtilen saatler arasında TUZLUCA HÜKÜMET KONAĞI ÖNÜ adresinde açık artırma suretiyle yapılacaktır. Bu artırmada tahmin edilen değerin %60'ını ve rüçhanlı alacaklılar varsa alacakları toplamını ve satış ve paylaştırma giderlerini geçmek şartı ile ihale olunur. Böyle bir bedele alıcı çıkmazsa en çok artıranın taahhüdü saklı kalmak şartıyla 24.08.2012 günü TUZLUCA HÜKÜMET KONAĞI ÖNÜ adresinde yukarıda belirtilen saatler arasında ikinci artırmaya çıkarılacaktır. Bu artırmada da rüçhanlı alacaklıların alacakları toplamını, satış ve paylaştır</w:t>
      </w:r>
      <w:r>
        <w:softHyphen/>
        <w:t>ma giderlerini geçmesi ve artırma bedelinin malın tahmin edilen kıymetinin %40 ’</w:t>
      </w:r>
      <w:proofErr w:type="spellStart"/>
      <w:r>
        <w:t>ını</w:t>
      </w:r>
      <w:proofErr w:type="spellEnd"/>
      <w:r>
        <w:t xml:space="preserve"> bulması lazımdır. Böyle bir bedelle alıcı çıkmazsa satış talebi düşecektir.</w:t>
      </w:r>
    </w:p>
    <w:p w:rsidR="00A72E82" w:rsidRDefault="00A705BF">
      <w:pPr>
        <w:pStyle w:val="Gvdemetni0"/>
        <w:numPr>
          <w:ilvl w:val="0"/>
          <w:numId w:val="2"/>
        </w:numPr>
        <w:shd w:val="clear" w:color="auto" w:fill="auto"/>
        <w:tabs>
          <w:tab w:val="left" w:pos="212"/>
        </w:tabs>
        <w:ind w:left="20" w:right="20"/>
      </w:pPr>
      <w:r>
        <w:t>Artırmaya iştirak edeceklerin, tahmin edilen kıymetin %20'si nispetinde Türk Lirası peşin para veya bu miktar kadar milli bir bankanın teminat mektubunu (İcra Dairesi ve dosya numarası belirtilerek) vermeleri lazımdır. Satış peşin para iledir. Alı</w:t>
      </w:r>
      <w:r>
        <w:softHyphen/>
        <w:t>cı istediğinde 10 günü geçmemek üzere mehil verilebilir. Katma değer vergisi (Yasaların belirlediği oranlarda ve şekilde), iha</w:t>
      </w:r>
      <w:r>
        <w:softHyphen/>
        <w:t xml:space="preserve">le damga vergisi, satıcı adına tahakkuk edecek 1/2 tapu harcı satın alana ait olacaktır. Birikmiş emlak vergi borçları, </w:t>
      </w:r>
      <w:proofErr w:type="gramStart"/>
      <w:r>
        <w:t>tellaliye</w:t>
      </w:r>
      <w:proofErr w:type="gramEnd"/>
      <w:r>
        <w:t xml:space="preserve"> resmi ile satıcı adına tahakkuk edecek tapu harçları satış bedelinden ödenir. Tahliye ve teslim giderleri ihale alıcısına aittir.</w:t>
      </w:r>
    </w:p>
    <w:p w:rsidR="00A72E82" w:rsidRDefault="00A705BF">
      <w:pPr>
        <w:pStyle w:val="Gvdemetni0"/>
        <w:numPr>
          <w:ilvl w:val="0"/>
          <w:numId w:val="2"/>
        </w:numPr>
        <w:shd w:val="clear" w:color="auto" w:fill="auto"/>
        <w:tabs>
          <w:tab w:val="left" w:pos="217"/>
        </w:tabs>
        <w:ind w:left="20" w:right="20"/>
      </w:pPr>
      <w:r>
        <w:t>İpotek sahibi alacaklılarla diğer ilgililerin (*) bu taşınmaz üzerindeki haklarını hususiyle faiz ve masrafa dair olan iddiaları</w:t>
      </w:r>
      <w:r>
        <w:softHyphen/>
        <w:t>nı dayanağı belgeler ile on beş gün içinde dairemize bildirmeleri lazımdır. Aksi takdirde hakları tapu sicili ile sabit olmadıkça paylaştırmadan hariç bırakılacaktır.</w:t>
      </w:r>
    </w:p>
    <w:p w:rsidR="00A72E82" w:rsidRDefault="00A705BF">
      <w:pPr>
        <w:pStyle w:val="Gvdemetni0"/>
        <w:numPr>
          <w:ilvl w:val="0"/>
          <w:numId w:val="2"/>
        </w:numPr>
        <w:shd w:val="clear" w:color="auto" w:fill="auto"/>
        <w:tabs>
          <w:tab w:val="left" w:pos="217"/>
        </w:tabs>
        <w:ind w:left="20" w:right="20"/>
      </w:pPr>
      <w:r>
        <w:t>Satış bedeli hemen veya verilen mühlet içinde ödenmezse İcra İflas Kanununun ilgili maddesi gereğince ihale feshedilir. İki ihale arasındaki farktan ve kanunda belirtilen faizden, diğer zararlardan alıcı ve kefilleri mesul tutulacak ve hiç bir hükme hacet kalmadan kendilerinden tahsil edilecektir.</w:t>
      </w:r>
    </w:p>
    <w:p w:rsidR="00A72E82" w:rsidRDefault="00A705BF">
      <w:pPr>
        <w:pStyle w:val="Gvdemetni0"/>
        <w:numPr>
          <w:ilvl w:val="0"/>
          <w:numId w:val="2"/>
        </w:numPr>
        <w:shd w:val="clear" w:color="auto" w:fill="auto"/>
        <w:tabs>
          <w:tab w:val="left" w:pos="207"/>
        </w:tabs>
        <w:ind w:left="20" w:right="20"/>
      </w:pPr>
      <w:r>
        <w:t>Şartname, ilan tarihinden itibaren herkesin görebilmesi için dairede açık olup gideri verildiği takdirde isteyen alıcıya bir ör</w:t>
      </w:r>
      <w:r>
        <w:softHyphen/>
        <w:t>neği gönderilebilir.</w:t>
      </w:r>
    </w:p>
    <w:p w:rsidR="00A72E82" w:rsidRDefault="00A705BF">
      <w:pPr>
        <w:pStyle w:val="Gvdemetni0"/>
        <w:numPr>
          <w:ilvl w:val="0"/>
          <w:numId w:val="2"/>
        </w:numPr>
        <w:shd w:val="clear" w:color="auto" w:fill="auto"/>
        <w:tabs>
          <w:tab w:val="left" w:pos="212"/>
        </w:tabs>
        <w:ind w:left="20" w:right="20"/>
      </w:pPr>
      <w:r>
        <w:t>Satışa iştirak edenlerin şartnameyi görmüş ve münderecatını kabul etmiş sayılacakları, başkaca bilgi almak isteyenlerin yukarıda yazılı dosya numarasıyla Müdürlüğümüze başvurmaları ilan olunur.</w:t>
      </w:r>
    </w:p>
    <w:p w:rsidR="00A72E82" w:rsidRDefault="00A705BF">
      <w:pPr>
        <w:pStyle w:val="Gvdemetni0"/>
        <w:shd w:val="clear" w:color="auto" w:fill="auto"/>
        <w:ind w:left="20" w:right="2120"/>
        <w:jc w:val="left"/>
      </w:pPr>
      <w:r>
        <w:t>**İş bu ilan tebligat yapılamayan ilgililere İİK 1</w:t>
      </w:r>
      <w:r w:rsidR="00E862C6">
        <w:t>2</w:t>
      </w:r>
      <w:r>
        <w:t>7'ye.göre tebligat yerine kaim olmak üzere ilan (*)</w:t>
      </w:r>
      <w:proofErr w:type="spellStart"/>
      <w:r>
        <w:t>llgililer</w:t>
      </w:r>
      <w:proofErr w:type="spellEnd"/>
      <w:r>
        <w:t xml:space="preserve"> tabirine irtifak hakkı </w:t>
      </w:r>
      <w:proofErr w:type="spellStart"/>
      <w:r>
        <w:t>sahipleride</w:t>
      </w:r>
      <w:proofErr w:type="spellEnd"/>
      <w:r>
        <w:t xml:space="preserve"> </w:t>
      </w:r>
      <w:proofErr w:type="gramStart"/>
      <w:r>
        <w:t>dahildir</w:t>
      </w:r>
      <w:proofErr w:type="gramEnd"/>
      <w:r>
        <w:t>. (</w:t>
      </w:r>
      <w:proofErr w:type="spellStart"/>
      <w:r>
        <w:t>İİKm</w:t>
      </w:r>
      <w:proofErr w:type="spellEnd"/>
      <w:r>
        <w:t>.126)</w:t>
      </w:r>
    </w:p>
    <w:p w:rsidR="00A72E82" w:rsidRDefault="00A705BF">
      <w:pPr>
        <w:pStyle w:val="Gvdemetni20"/>
        <w:shd w:val="clear" w:color="auto" w:fill="auto"/>
        <w:spacing w:before="0" w:after="95" w:line="150" w:lineRule="exact"/>
        <w:ind w:right="20"/>
        <w:jc w:val="right"/>
      </w:pPr>
      <w:r>
        <w:t xml:space="preserve">Basın: 42114 </w:t>
      </w:r>
      <w:hyperlink r:id="rId7" w:history="1">
        <w:r>
          <w:rPr>
            <w:rStyle w:val="Kpr"/>
            <w:lang w:val="en-US"/>
          </w:rPr>
          <w:t>www.bik.gov.tr</w:t>
        </w:r>
      </w:hyperlink>
    </w:p>
    <w:p w:rsidR="00A72E82" w:rsidRDefault="00A705BF">
      <w:pPr>
        <w:pStyle w:val="Balk20"/>
        <w:keepNext/>
        <w:keepLines/>
        <w:shd w:val="clear" w:color="auto" w:fill="000000"/>
        <w:spacing w:before="0" w:line="180" w:lineRule="exact"/>
      </w:pPr>
      <w:bookmarkStart w:id="1" w:name="bookmark1"/>
      <w:r>
        <w:rPr>
          <w:rStyle w:val="Balk21"/>
          <w:b/>
          <w:bCs/>
        </w:rPr>
        <w:t>Resmi ilanlar www.ilan.gov.</w:t>
      </w:r>
      <w:proofErr w:type="spellStart"/>
      <w:r>
        <w:rPr>
          <w:rStyle w:val="Balk21"/>
          <w:b/>
          <w:bCs/>
        </w:rPr>
        <w:t>tr’de</w:t>
      </w:r>
      <w:bookmarkEnd w:id="1"/>
      <w:proofErr w:type="spellEnd"/>
    </w:p>
    <w:sectPr w:rsidR="00A72E82" w:rsidSect="00A72E82">
      <w:pgSz w:w="11909" w:h="16838"/>
      <w:pgMar w:top="4791" w:right="1620" w:bottom="4532" w:left="15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BC0" w:rsidRDefault="00D91BC0" w:rsidP="00A72E82">
      <w:r>
        <w:separator/>
      </w:r>
    </w:p>
  </w:endnote>
  <w:endnote w:type="continuationSeparator" w:id="0">
    <w:p w:rsidR="00D91BC0" w:rsidRDefault="00D91BC0" w:rsidP="00A72E8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BC0" w:rsidRDefault="00D91BC0"/>
  </w:footnote>
  <w:footnote w:type="continuationSeparator" w:id="0">
    <w:p w:rsidR="00D91BC0" w:rsidRDefault="00D91B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57C30"/>
    <w:multiLevelType w:val="multilevel"/>
    <w:tmpl w:val="3D44CE5A"/>
    <w:lvl w:ilvl="0">
      <w:start w:val="2"/>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D91B34"/>
    <w:multiLevelType w:val="multilevel"/>
    <w:tmpl w:val="41441F70"/>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72E82"/>
    <w:rsid w:val="00480B95"/>
    <w:rsid w:val="00A705BF"/>
    <w:rsid w:val="00A72E82"/>
    <w:rsid w:val="00AF2667"/>
    <w:rsid w:val="00D91BC0"/>
    <w:rsid w:val="00E862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2E8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72E82"/>
    <w:rPr>
      <w:color w:val="000080"/>
      <w:u w:val="single"/>
    </w:rPr>
  </w:style>
  <w:style w:type="character" w:customStyle="1" w:styleId="Balk1">
    <w:name w:val="Başlık #1_"/>
    <w:basedOn w:val="VarsaylanParagrafYazTipi"/>
    <w:link w:val="Balk10"/>
    <w:rsid w:val="00A72E82"/>
    <w:rPr>
      <w:rFonts w:ascii="Arial" w:eastAsia="Arial" w:hAnsi="Arial" w:cs="Arial"/>
      <w:b/>
      <w:bCs/>
      <w:i w:val="0"/>
      <w:iCs w:val="0"/>
      <w:smallCaps w:val="0"/>
      <w:strike w:val="0"/>
      <w:sz w:val="25"/>
      <w:szCs w:val="25"/>
      <w:u w:val="none"/>
    </w:rPr>
  </w:style>
  <w:style w:type="character" w:customStyle="1" w:styleId="Balk11">
    <w:name w:val="Başlık #1"/>
    <w:basedOn w:val="Balk1"/>
    <w:rsid w:val="00A72E82"/>
    <w:rPr>
      <w:color w:val="FFFFFF"/>
      <w:spacing w:val="0"/>
      <w:w w:val="100"/>
      <w:position w:val="0"/>
      <w:lang w:val="tr-TR"/>
    </w:rPr>
  </w:style>
  <w:style w:type="character" w:customStyle="1" w:styleId="Balk1FranklinGothicMedium135ptKalnDeil">
    <w:name w:val="Başlık #1 + Franklin Gothic Medium;13;5 pt;Kalın Değil"/>
    <w:basedOn w:val="Balk1"/>
    <w:rsid w:val="00A72E82"/>
    <w:rPr>
      <w:rFonts w:ascii="Franklin Gothic Medium" w:eastAsia="Franklin Gothic Medium" w:hAnsi="Franklin Gothic Medium" w:cs="Franklin Gothic Medium"/>
      <w:b/>
      <w:bCs/>
      <w:color w:val="FFFFFF"/>
      <w:spacing w:val="0"/>
      <w:w w:val="100"/>
      <w:position w:val="0"/>
      <w:sz w:val="27"/>
      <w:szCs w:val="27"/>
      <w:lang w:val="tr-TR"/>
    </w:rPr>
  </w:style>
  <w:style w:type="character" w:customStyle="1" w:styleId="Gvdemetni2">
    <w:name w:val="Gövde metni (2)_"/>
    <w:basedOn w:val="VarsaylanParagrafYazTipi"/>
    <w:link w:val="Gvdemetni20"/>
    <w:rsid w:val="00A72E82"/>
    <w:rPr>
      <w:rFonts w:ascii="Arial" w:eastAsia="Arial" w:hAnsi="Arial" w:cs="Arial"/>
      <w:b/>
      <w:bCs/>
      <w:i w:val="0"/>
      <w:iCs w:val="0"/>
      <w:smallCaps w:val="0"/>
      <w:strike w:val="0"/>
      <w:sz w:val="15"/>
      <w:szCs w:val="15"/>
      <w:u w:val="none"/>
    </w:rPr>
  </w:style>
  <w:style w:type="character" w:customStyle="1" w:styleId="Gvdemetni">
    <w:name w:val="Gövde metni_"/>
    <w:basedOn w:val="VarsaylanParagrafYazTipi"/>
    <w:link w:val="Gvdemetni0"/>
    <w:rsid w:val="00A72E82"/>
    <w:rPr>
      <w:rFonts w:ascii="Arial" w:eastAsia="Arial" w:hAnsi="Arial" w:cs="Arial"/>
      <w:b w:val="0"/>
      <w:bCs w:val="0"/>
      <w:i w:val="0"/>
      <w:iCs w:val="0"/>
      <w:smallCaps w:val="0"/>
      <w:strike w:val="0"/>
      <w:sz w:val="15"/>
      <w:szCs w:val="15"/>
      <w:u w:val="none"/>
    </w:rPr>
  </w:style>
  <w:style w:type="character" w:customStyle="1" w:styleId="Gvdemetni2KalnDeil">
    <w:name w:val="Gövde metni (2) + Kalın Değil"/>
    <w:basedOn w:val="Gvdemetni2"/>
    <w:rsid w:val="00A72E82"/>
    <w:rPr>
      <w:b/>
      <w:bCs/>
      <w:color w:val="000000"/>
      <w:spacing w:val="0"/>
      <w:w w:val="100"/>
      <w:position w:val="0"/>
      <w:lang w:val="tr-TR"/>
    </w:rPr>
  </w:style>
  <w:style w:type="character" w:customStyle="1" w:styleId="GvdemetniKaln">
    <w:name w:val="Gövde metni + Kalın"/>
    <w:basedOn w:val="Gvdemetni"/>
    <w:rsid w:val="00A72E82"/>
    <w:rPr>
      <w:b/>
      <w:bCs/>
      <w:color w:val="000000"/>
      <w:spacing w:val="0"/>
      <w:w w:val="100"/>
      <w:position w:val="0"/>
      <w:lang w:val="tr-TR"/>
    </w:rPr>
  </w:style>
  <w:style w:type="character" w:customStyle="1" w:styleId="Balk2">
    <w:name w:val="Başlık #2_"/>
    <w:basedOn w:val="VarsaylanParagrafYazTipi"/>
    <w:link w:val="Balk20"/>
    <w:rsid w:val="00A72E82"/>
    <w:rPr>
      <w:rFonts w:ascii="Arial" w:eastAsia="Arial" w:hAnsi="Arial" w:cs="Arial"/>
      <w:b/>
      <w:bCs/>
      <w:i w:val="0"/>
      <w:iCs w:val="0"/>
      <w:smallCaps w:val="0"/>
      <w:strike w:val="0"/>
      <w:sz w:val="18"/>
      <w:szCs w:val="18"/>
      <w:u w:val="none"/>
    </w:rPr>
  </w:style>
  <w:style w:type="character" w:customStyle="1" w:styleId="Balk21">
    <w:name w:val="Başlık #2"/>
    <w:basedOn w:val="Balk2"/>
    <w:rsid w:val="00A72E82"/>
    <w:rPr>
      <w:color w:val="FFFFFF"/>
      <w:spacing w:val="0"/>
      <w:w w:val="100"/>
      <w:position w:val="0"/>
      <w:lang w:val="tr-TR"/>
    </w:rPr>
  </w:style>
  <w:style w:type="paragraph" w:customStyle="1" w:styleId="Balk10">
    <w:name w:val="Başlık #1"/>
    <w:basedOn w:val="Normal"/>
    <w:link w:val="Balk1"/>
    <w:rsid w:val="00A72E82"/>
    <w:pPr>
      <w:shd w:val="clear" w:color="auto" w:fill="FFFFFF"/>
      <w:spacing w:after="240" w:line="0" w:lineRule="atLeast"/>
      <w:jc w:val="both"/>
      <w:outlineLvl w:val="0"/>
    </w:pPr>
    <w:rPr>
      <w:rFonts w:ascii="Arial" w:eastAsia="Arial" w:hAnsi="Arial" w:cs="Arial"/>
      <w:b/>
      <w:bCs/>
      <w:sz w:val="25"/>
      <w:szCs w:val="25"/>
    </w:rPr>
  </w:style>
  <w:style w:type="paragraph" w:customStyle="1" w:styleId="Gvdemetni20">
    <w:name w:val="Gövde metni (2)"/>
    <w:basedOn w:val="Normal"/>
    <w:link w:val="Gvdemetni2"/>
    <w:rsid w:val="00A72E82"/>
    <w:pPr>
      <w:shd w:val="clear" w:color="auto" w:fill="FFFFFF"/>
      <w:spacing w:before="240" w:line="163" w:lineRule="exact"/>
      <w:jc w:val="both"/>
    </w:pPr>
    <w:rPr>
      <w:rFonts w:ascii="Arial" w:eastAsia="Arial" w:hAnsi="Arial" w:cs="Arial"/>
      <w:b/>
      <w:bCs/>
      <w:sz w:val="15"/>
      <w:szCs w:val="15"/>
    </w:rPr>
  </w:style>
  <w:style w:type="paragraph" w:customStyle="1" w:styleId="Gvdemetni0">
    <w:name w:val="Gövde metni"/>
    <w:basedOn w:val="Normal"/>
    <w:link w:val="Gvdemetni"/>
    <w:rsid w:val="00A72E82"/>
    <w:pPr>
      <w:shd w:val="clear" w:color="auto" w:fill="FFFFFF"/>
      <w:spacing w:line="163" w:lineRule="exact"/>
      <w:jc w:val="both"/>
    </w:pPr>
    <w:rPr>
      <w:rFonts w:ascii="Arial" w:eastAsia="Arial" w:hAnsi="Arial" w:cs="Arial"/>
      <w:sz w:val="15"/>
      <w:szCs w:val="15"/>
    </w:rPr>
  </w:style>
  <w:style w:type="paragraph" w:customStyle="1" w:styleId="Balk20">
    <w:name w:val="Başlık #2"/>
    <w:basedOn w:val="Normal"/>
    <w:link w:val="Balk2"/>
    <w:rsid w:val="00A72E82"/>
    <w:pPr>
      <w:shd w:val="clear" w:color="auto" w:fill="FFFFFF"/>
      <w:spacing w:before="120" w:line="0" w:lineRule="atLeast"/>
      <w:jc w:val="center"/>
      <w:outlineLvl w:val="1"/>
    </w:pPr>
    <w:rPr>
      <w:rFonts w:ascii="Arial" w:eastAsia="Arial" w:hAnsi="Arial" w:cs="Arial"/>
      <w:b/>
      <w:bCs/>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2012-07-05T12:11:00Z</dcterms:created>
  <dcterms:modified xsi:type="dcterms:W3CDTF">2012-07-05T12:11:00Z</dcterms:modified>
</cp:coreProperties>
</file>