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D0" w:rsidRDefault="00E211D0">
      <w:pPr>
        <w:pStyle w:val="Gvdemetni20"/>
        <w:shd w:val="clear" w:color="auto" w:fill="auto"/>
        <w:spacing w:before="0"/>
        <w:ind w:left="120"/>
      </w:pPr>
    </w:p>
    <w:p w:rsidR="00E211D0" w:rsidRDefault="00E211D0">
      <w:pPr>
        <w:pStyle w:val="Gvdemetni20"/>
        <w:shd w:val="clear" w:color="auto" w:fill="auto"/>
        <w:spacing w:before="0"/>
        <w:ind w:left="120"/>
      </w:pPr>
      <w:r>
        <w:pict>
          <v:shapetype id="_x0000_t202" coordsize="21600,21600" o:spt="202" path="m,l,21600r21600,l21600,xe">
            <v:stroke joinstyle="miter"/>
            <v:path gradientshapeok="t" o:connecttype="rect"/>
          </v:shapetype>
          <v:shape id="_x0000_s1026" type="#_x0000_t202" style="position:absolute;left:0;text-align:left;margin-left:33.3pt;margin-top:12.1pt;width:396.1pt;height:60pt;z-index:-125829376;mso-wrap-distance-left:5pt;mso-wrap-distance-right:5pt;mso-wrap-distance-bottom:3.3pt;mso-position-horizontal-relative:margin;mso-position-vertical-relative:margin" filled="f" stroked="f">
            <v:textbox style="mso-fit-shape-to-text:t" inset="0,0,0,0">
              <w:txbxContent>
                <w:p w:rsidR="00FA0274" w:rsidRDefault="00D231E3">
                  <w:pPr>
                    <w:pStyle w:val="Gvdemetni3"/>
                    <w:shd w:val="clear" w:color="auto" w:fill="auto"/>
                    <w:spacing w:line="200" w:lineRule="exact"/>
                    <w:ind w:left="100"/>
                  </w:pPr>
                  <w:r>
                    <w:rPr>
                      <w:spacing w:val="-20"/>
                    </w:rPr>
                    <w:t>T.C. MERSİN 6.</w:t>
                  </w:r>
                  <w:r w:rsidR="00E211D0">
                    <w:rPr>
                      <w:spacing w:val="-20"/>
                    </w:rPr>
                    <w:t xml:space="preserve"> İCRA MÜDÜRLÜĞÜ’NDEN TAŞINMAZIN AÇIK ARTIRMA İLANI </w:t>
                  </w:r>
                </w:p>
              </w:txbxContent>
            </v:textbox>
            <w10:wrap type="square" anchorx="margin" anchory="margin"/>
          </v:shape>
        </w:pict>
      </w:r>
    </w:p>
    <w:p w:rsidR="00E211D0" w:rsidRDefault="00E211D0">
      <w:pPr>
        <w:pStyle w:val="Gvdemetni20"/>
        <w:shd w:val="clear" w:color="auto" w:fill="auto"/>
        <w:spacing w:before="0"/>
        <w:ind w:left="120"/>
      </w:pPr>
    </w:p>
    <w:p w:rsidR="00E211D0" w:rsidRDefault="00E211D0">
      <w:pPr>
        <w:pStyle w:val="Gvdemetni20"/>
        <w:shd w:val="clear" w:color="auto" w:fill="auto"/>
        <w:spacing w:before="0"/>
        <w:ind w:left="120"/>
      </w:pPr>
    </w:p>
    <w:p w:rsidR="00FA0274" w:rsidRDefault="00D231E3">
      <w:pPr>
        <w:pStyle w:val="Gvdemetni20"/>
        <w:shd w:val="clear" w:color="auto" w:fill="auto"/>
        <w:spacing w:before="0"/>
        <w:ind w:left="120"/>
      </w:pPr>
      <w:r>
        <w:t>DOSYA NO: 2009/12305 Esas</w:t>
      </w:r>
    </w:p>
    <w:p w:rsidR="00FA0274" w:rsidRDefault="00D231E3">
      <w:pPr>
        <w:pStyle w:val="Gvdemetni20"/>
        <w:shd w:val="clear" w:color="auto" w:fill="auto"/>
        <w:spacing w:before="0"/>
        <w:ind w:left="120"/>
      </w:pPr>
      <w:r>
        <w:t>Satılmasına Karar Verilen Gayrimenkulün Cinsi, Kıymeti, Adedi, Evsafı:</w:t>
      </w:r>
    </w:p>
    <w:p w:rsidR="00FA0274" w:rsidRDefault="00D231E3">
      <w:pPr>
        <w:pStyle w:val="Gvdemetni0"/>
        <w:shd w:val="clear" w:color="auto" w:fill="auto"/>
        <w:ind w:left="120"/>
      </w:pPr>
      <w:r>
        <w:rPr>
          <w:rStyle w:val="GvdemetniKaln"/>
        </w:rPr>
        <w:t xml:space="preserve">Mersin İli, Akdeniz ilçesi, Yaka mahallesi, 953 parsel, 27.842,00 m2 yüzölçümlü, 2 kat ev Antrepo 2 Ahır Depo vasfında kayıtlı </w:t>
      </w:r>
      <w:r>
        <w:rPr>
          <w:rStyle w:val="Gvdemetni45pt60lek"/>
        </w:rPr>
        <w:t xml:space="preserve">i </w:t>
      </w:r>
      <w:r>
        <w:rPr>
          <w:rStyle w:val="GvdemetniKaln"/>
        </w:rPr>
        <w:t xml:space="preserve">taşınmaz, </w:t>
      </w:r>
      <w:r>
        <w:t>adı geçen taşınmaz Mersin ili Akdeniz ilçesi, sınırları içerisinde ve 1/1000 ölçekli uygulama imar planı dahilinde arsadır, İmar planında E=0,60 sanayi tesis alanına isabet etmektedir. Fiilen meskun yerler arasında bulunan taşınmaz, belediyenin yol, ulaşım, su, çöp toplama, ilaçlama hizmetlerinden ve diğer kamu hizmetleri olan elektrik, aydınlatma ve telefon hizmetlerinden faydalanmaktadır. Taşınmazın bulunduğu bölge Mersin-Adana karayoluna 550 m mesafede olup, bölgede çok sayıda bakliyat fabrikası, dağınık yerleşim ve yapılaşma mevcuttur. Tarsus organize sanayi bölgesi, Şişecam grubu fabrikaları gibi büyük sanayi kuruluşlarına yakın bir mesafede, Çimsa A.Ş. fabrika sahasına bitişik durumdadır. Ayrıca bu bölgede tarıma dayalı sanayi ile paketleme, depolama tesisleri de yoğunluktadır. Adı geçen taşınmazın etrafı sıvasız briket duvar ile çevrili olup kömür depolama sahası olarak kullanılmaktadır. Taşınmaz ÇİMSA fabrikasına ait antrepo olarak kullanılmakta olup içerisinde duvar kenarlarında dikili bulunan 22 adet kavak ağacından başka herhangi bir muhtesat yoktur. Söz konusu muhtesatlardan sadece duvar kenarlarında 22 adet kavak ağacı dışında herhangi bir muhtesat bulunmamaktadır.</w:t>
      </w:r>
    </w:p>
    <w:p w:rsidR="00FA0274" w:rsidRDefault="00D231E3">
      <w:pPr>
        <w:pStyle w:val="Gvdemetni20"/>
        <w:shd w:val="clear" w:color="auto" w:fill="auto"/>
        <w:spacing w:before="0"/>
        <w:ind w:left="120"/>
      </w:pPr>
      <w:r>
        <w:t>Taşınmaz toplamda 2.089.250,00-TL muhammen bedelle satışa çıkartılmış olup bedel Mersin 3. İcra Hukuk Mahkemesinin 23.11.2011 tarih ve 2011/730 E. Sayılı 2011/880 K. sayısı ile kesinleşmiştir.</w:t>
      </w:r>
    </w:p>
    <w:p w:rsidR="00FA0274" w:rsidRDefault="00D231E3">
      <w:pPr>
        <w:pStyle w:val="Gvdemetni0"/>
        <w:shd w:val="clear" w:color="auto" w:fill="auto"/>
        <w:tabs>
          <w:tab w:val="left" w:pos="7546"/>
        </w:tabs>
        <w:ind w:left="120"/>
      </w:pPr>
      <w:r>
        <w:rPr>
          <w:rStyle w:val="GvdemetniKaln"/>
        </w:rPr>
        <w:t xml:space="preserve">SATIŞ ŞARTLARI: 1- Satış Mersin 6. İcra Müdürlüğünde açık artırma suretiyle aşağıda belirtilen gün ve saatlerde yapılacaktır. Birinci satış 04.09.2012 SALI günü SAAT: 10:00-10:10 saatleri arasında Mersin 6. icra Müdürlüğünde </w:t>
      </w:r>
      <w:r>
        <w:t xml:space="preserve">tahmin edilen kıymetin %60’ını ve rüçhanlı alacaklılar varsa alacakları mecmuunun ve satış masraflarını geçmek şartı ile ihale olunur. Böyle bir bedelle alıcı çıkmazsa en çok artıranın taahhüdü baki kalmak şartıyla </w:t>
      </w:r>
      <w:r>
        <w:rPr>
          <w:rStyle w:val="GvdemetniKaln"/>
        </w:rPr>
        <w:t xml:space="preserve">14.09.2012 CUMA günü aynı yerde ve aynı saatlerde ikinci artırmaya </w:t>
      </w:r>
      <w:r>
        <w:t xml:space="preserve">çıkarılacaktır. Bu artırmada da bu miktar elde edilememişse taşınmaz en çok artıranın taahhüdü saklı kalmak üzere artırma ilanında gösterilen müddet sonunda en çok artırana ihale edilecektir. Şu kadar ki, artırma bedelinin malın tahmin edilen kıymetinin %40+ satış masrafını geçmesi ve satış isteyenin alacağına rüçhanı olan alacakların toplamından fazla ve bundan başka paraya çevirme ve paylaştırma masraflarını geçmesi lazımdır. Böyle fazla bedelle alıcı çıkmazsa satış talebi </w:t>
      </w:r>
      <w:r>
        <w:rPr>
          <w:vertAlign w:val="superscript"/>
        </w:rPr>
        <w:t>;</w:t>
      </w:r>
      <w:r>
        <w:t xml:space="preserve"> düşecektir.</w:t>
      </w:r>
      <w:r>
        <w:tab/>
      </w:r>
    </w:p>
    <w:p w:rsidR="00FA0274" w:rsidRDefault="00D231E3">
      <w:pPr>
        <w:pStyle w:val="Gvdemetni0"/>
        <w:numPr>
          <w:ilvl w:val="0"/>
          <w:numId w:val="1"/>
        </w:numPr>
        <w:shd w:val="clear" w:color="auto" w:fill="auto"/>
        <w:tabs>
          <w:tab w:val="left" w:pos="408"/>
        </w:tabs>
        <w:ind w:left="120"/>
      </w:pPr>
      <w:r>
        <w:t>Artırmaya iştirak edeceklerin, tahmin edilen kıymetin %20’si nispetinde pey akçesi veya bu miktar kadar milli bir bankanın teminat mektubunu vermeleri lazımdır. Satış peşin para iledir, alıcı istediğinde 10 günü geçmemek üzere mehil verilebilir. İhale bedeli üzerinden %18 KDV, damga vergisi, 1/2 tapu alım harç ve masrafları ve tahliye, teslim giderleri alıcıya aittir. Birikmiş vergiler, tellaliye ve 1/2 tapu satım harcı satış bedelinden ödenir.</w:t>
      </w:r>
    </w:p>
    <w:p w:rsidR="00FA0274" w:rsidRDefault="00D231E3">
      <w:pPr>
        <w:pStyle w:val="Gvdemetni0"/>
        <w:numPr>
          <w:ilvl w:val="0"/>
          <w:numId w:val="1"/>
        </w:numPr>
        <w:shd w:val="clear" w:color="auto" w:fill="auto"/>
        <w:tabs>
          <w:tab w:val="left" w:pos="413"/>
        </w:tabs>
        <w:ind w:left="120"/>
      </w:pPr>
      <w:r>
        <w:t>ipotek sahibi alacaklılara diğer ilgililerin (*) bu gayrimenkul üzerindeki haklarının hususi ile faiz ve masrafa dair olan iddialarını dayanağı belgeler ile on beş gün içinde dairemize bildirmeleri lazımdır. Aksi halde hakları tapu sicili ile sabit</w:t>
      </w:r>
    </w:p>
    <w:p w:rsidR="00FA0274" w:rsidRDefault="00D231E3">
      <w:pPr>
        <w:pStyle w:val="Gvdemetni0"/>
        <w:shd w:val="clear" w:color="auto" w:fill="auto"/>
        <w:ind w:left="120"/>
      </w:pPr>
      <w:r>
        <w:t>| olmadıkça paylaşmadan hariç bırakılacaklardır.</w:t>
      </w:r>
    </w:p>
    <w:p w:rsidR="00FA0274" w:rsidRDefault="00D231E3">
      <w:pPr>
        <w:pStyle w:val="Gvdemetni0"/>
        <w:numPr>
          <w:ilvl w:val="0"/>
          <w:numId w:val="1"/>
        </w:numPr>
        <w:shd w:val="clear" w:color="auto" w:fill="auto"/>
        <w:tabs>
          <w:tab w:val="left" w:pos="422"/>
        </w:tabs>
        <w:ind w:left="12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FA0274" w:rsidRDefault="00D231E3">
      <w:pPr>
        <w:pStyle w:val="Gvdemetni0"/>
        <w:numPr>
          <w:ilvl w:val="0"/>
          <w:numId w:val="1"/>
        </w:numPr>
        <w:shd w:val="clear" w:color="auto" w:fill="auto"/>
        <w:tabs>
          <w:tab w:val="left" w:pos="408"/>
        </w:tabs>
        <w:ind w:left="120"/>
      </w:pPr>
      <w:r>
        <w:t>Şartname, ilan tarihinden itibaren herkesin görebilmesi için dairede açık olup masrafı verildiği takdirde isteyen alıcıya bir örneği gönderilebilir.</w:t>
      </w:r>
    </w:p>
    <w:p w:rsidR="00FA0274" w:rsidRDefault="00D231E3">
      <w:pPr>
        <w:pStyle w:val="Gvdemetni0"/>
        <w:numPr>
          <w:ilvl w:val="0"/>
          <w:numId w:val="1"/>
        </w:numPr>
        <w:shd w:val="clear" w:color="auto" w:fill="auto"/>
        <w:tabs>
          <w:tab w:val="left" w:pos="418"/>
        </w:tabs>
        <w:ind w:left="120"/>
      </w:pPr>
      <w:r>
        <w:t xml:space="preserve">Satışa iştirak edenlerin şartnameyi görmüş ve münderecatını kabul etmiş sayılacakları, başkaca bilgi almak isteyenlerin </w:t>
      </w:r>
      <w:r>
        <w:rPr>
          <w:rStyle w:val="GvdemetniKaln"/>
        </w:rPr>
        <w:t xml:space="preserve">2009/12305 E. </w:t>
      </w:r>
      <w:r>
        <w:t>sayılı dosya numarası ile müdürlüğümüze başvurmaları ilan olunur. 10.07.2012</w:t>
      </w:r>
    </w:p>
    <w:p w:rsidR="00FA0274" w:rsidRDefault="00D231E3">
      <w:pPr>
        <w:pStyle w:val="Gvdemetni0"/>
        <w:shd w:val="clear" w:color="auto" w:fill="auto"/>
        <w:tabs>
          <w:tab w:val="left" w:pos="6677"/>
        </w:tabs>
        <w:spacing w:after="26"/>
        <w:ind w:left="120"/>
      </w:pPr>
      <w:r>
        <w:t>(İc.İf.K. 126) (*) İlgililer tabirine irtifak hakkı sahipleri de dahildir.</w:t>
      </w:r>
      <w:r>
        <w:tab/>
      </w:r>
      <w:r>
        <w:rPr>
          <w:rStyle w:val="GvdemetniKaln"/>
        </w:rPr>
        <w:t xml:space="preserve">(Basın: </w:t>
      </w:r>
      <w:r>
        <w:rPr>
          <w:rStyle w:val="GvdemetniKaln"/>
          <w:lang w:val="en-US"/>
        </w:rPr>
        <w:t>46181-</w:t>
      </w:r>
      <w:hyperlink r:id="rId7" w:history="1">
        <w:r>
          <w:rPr>
            <w:rStyle w:val="Kpr"/>
            <w:lang w:val="en-US"/>
          </w:rPr>
          <w:t>www.bik.gov.tr</w:t>
        </w:r>
      </w:hyperlink>
      <w:r>
        <w:rPr>
          <w:rStyle w:val="GvdemetniKaln"/>
          <w:lang w:val="en-US"/>
        </w:rPr>
        <w:t>)</w:t>
      </w:r>
    </w:p>
    <w:p w:rsidR="00FA0274" w:rsidRDefault="00D231E3">
      <w:pPr>
        <w:pStyle w:val="Balk20"/>
        <w:keepNext/>
        <w:keepLines/>
        <w:shd w:val="clear" w:color="auto" w:fill="auto"/>
        <w:spacing w:before="0" w:line="220" w:lineRule="exact"/>
        <w:ind w:right="120"/>
      </w:pPr>
      <w:bookmarkStart w:id="0" w:name="bookmark1"/>
      <w:r>
        <w:t>Resmi ilanlar www.ilan.gov.tr’de.</w:t>
      </w:r>
      <w:bookmarkEnd w:id="0"/>
    </w:p>
    <w:sectPr w:rsidR="00FA0274" w:rsidSect="00FA0274">
      <w:type w:val="continuous"/>
      <w:pgSz w:w="11909" w:h="16834"/>
      <w:pgMar w:top="4289" w:right="951" w:bottom="4457" w:left="22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19" w:rsidRDefault="00597F19" w:rsidP="00FA0274">
      <w:r>
        <w:separator/>
      </w:r>
    </w:p>
  </w:endnote>
  <w:endnote w:type="continuationSeparator" w:id="0">
    <w:p w:rsidR="00597F19" w:rsidRDefault="00597F19" w:rsidP="00FA02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19" w:rsidRDefault="00597F19"/>
  </w:footnote>
  <w:footnote w:type="continuationSeparator" w:id="0">
    <w:p w:rsidR="00597F19" w:rsidRDefault="00597F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A0CC1"/>
    <w:multiLevelType w:val="multilevel"/>
    <w:tmpl w:val="44DE4F7A"/>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A0274"/>
    <w:rsid w:val="00351AC5"/>
    <w:rsid w:val="00597F19"/>
    <w:rsid w:val="008B524A"/>
    <w:rsid w:val="00C90096"/>
    <w:rsid w:val="00D231E3"/>
    <w:rsid w:val="00E211D0"/>
    <w:rsid w:val="00FA02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027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A0274"/>
    <w:rPr>
      <w:color w:val="000080"/>
      <w:u w:val="single"/>
    </w:rPr>
  </w:style>
  <w:style w:type="character" w:customStyle="1" w:styleId="Gvdemetni3Exact">
    <w:name w:val="Gövde metni (3) Exact"/>
    <w:basedOn w:val="VarsaylanParagrafYazTipi"/>
    <w:link w:val="Gvdemetni3"/>
    <w:rsid w:val="00FA0274"/>
    <w:rPr>
      <w:rFonts w:ascii="Arial" w:eastAsia="Arial" w:hAnsi="Arial" w:cs="Arial"/>
      <w:b/>
      <w:bCs/>
      <w:i w:val="0"/>
      <w:iCs w:val="0"/>
      <w:smallCaps w:val="0"/>
      <w:strike w:val="0"/>
      <w:spacing w:val="-14"/>
      <w:sz w:val="20"/>
      <w:szCs w:val="20"/>
      <w:u w:val="none"/>
    </w:rPr>
  </w:style>
  <w:style w:type="character" w:customStyle="1" w:styleId="GvdemetniExact">
    <w:name w:val="Gövde metni Exact"/>
    <w:basedOn w:val="VarsaylanParagrafYazTipi"/>
    <w:rsid w:val="00FA0274"/>
    <w:rPr>
      <w:rFonts w:ascii="Arial" w:eastAsia="Arial" w:hAnsi="Arial" w:cs="Arial"/>
      <w:b w:val="0"/>
      <w:bCs w:val="0"/>
      <w:i w:val="0"/>
      <w:iCs w:val="0"/>
      <w:smallCaps w:val="0"/>
      <w:strike w:val="0"/>
      <w:spacing w:val="2"/>
      <w:sz w:val="13"/>
      <w:szCs w:val="13"/>
      <w:u w:val="none"/>
    </w:rPr>
  </w:style>
  <w:style w:type="character" w:customStyle="1" w:styleId="GvdemetniKaln0ptbolukbraklyorExact">
    <w:name w:val="Gövde metni + Kalın;0 pt boşluk bırakılıyor Exact"/>
    <w:basedOn w:val="Gvdemetni"/>
    <w:rsid w:val="00FA0274"/>
    <w:rPr>
      <w:b/>
      <w:bCs/>
      <w:spacing w:val="-2"/>
      <w:sz w:val="13"/>
      <w:szCs w:val="13"/>
    </w:rPr>
  </w:style>
  <w:style w:type="character" w:customStyle="1" w:styleId="Balk1">
    <w:name w:val="Başlık #1_"/>
    <w:basedOn w:val="VarsaylanParagrafYazTipi"/>
    <w:link w:val="Balk10"/>
    <w:rsid w:val="00FA0274"/>
    <w:rPr>
      <w:rFonts w:ascii="Arial" w:eastAsia="Arial" w:hAnsi="Arial" w:cs="Arial"/>
      <w:b/>
      <w:bCs/>
      <w:i w:val="0"/>
      <w:iCs w:val="0"/>
      <w:smallCaps w:val="0"/>
      <w:strike w:val="0"/>
      <w:spacing w:val="-20"/>
      <w:sz w:val="22"/>
      <w:szCs w:val="22"/>
      <w:u w:val="none"/>
    </w:rPr>
  </w:style>
  <w:style w:type="character" w:customStyle="1" w:styleId="Balk1talik-1ptbolukbraklyor75lek">
    <w:name w:val="Başlık #1 + İtalik;-1 pt boşluk bırakılıyor;75% ölçek"/>
    <w:basedOn w:val="Balk1"/>
    <w:rsid w:val="00FA0274"/>
    <w:rPr>
      <w:i/>
      <w:iCs/>
      <w:color w:val="000000"/>
      <w:spacing w:val="-30"/>
      <w:w w:val="75"/>
      <w:position w:val="0"/>
      <w:lang w:val="tr-TR"/>
    </w:rPr>
  </w:style>
  <w:style w:type="character" w:customStyle="1" w:styleId="Gvdemetni2">
    <w:name w:val="Gövde metni (2)_"/>
    <w:basedOn w:val="VarsaylanParagrafYazTipi"/>
    <w:link w:val="Gvdemetni20"/>
    <w:rsid w:val="00FA0274"/>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FA0274"/>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FA0274"/>
    <w:rPr>
      <w:b/>
      <w:bCs/>
      <w:color w:val="000000"/>
      <w:spacing w:val="0"/>
      <w:w w:val="100"/>
      <w:position w:val="0"/>
      <w:lang w:val="tr-TR"/>
    </w:rPr>
  </w:style>
  <w:style w:type="character" w:customStyle="1" w:styleId="Gvdemetni45pt60lek">
    <w:name w:val="Gövde metni + 4;5 pt;60% ölçek"/>
    <w:basedOn w:val="Gvdemetni"/>
    <w:rsid w:val="00FA0274"/>
    <w:rPr>
      <w:color w:val="000000"/>
      <w:spacing w:val="0"/>
      <w:w w:val="60"/>
      <w:position w:val="0"/>
      <w:sz w:val="9"/>
      <w:szCs w:val="9"/>
      <w:lang w:val="tr-TR"/>
    </w:rPr>
  </w:style>
  <w:style w:type="character" w:customStyle="1" w:styleId="Balk2">
    <w:name w:val="Başlık #2_"/>
    <w:basedOn w:val="VarsaylanParagrafYazTipi"/>
    <w:link w:val="Balk20"/>
    <w:rsid w:val="00FA0274"/>
    <w:rPr>
      <w:rFonts w:ascii="Arial" w:eastAsia="Arial" w:hAnsi="Arial" w:cs="Arial"/>
      <w:b/>
      <w:bCs/>
      <w:i w:val="0"/>
      <w:iCs w:val="0"/>
      <w:smallCaps w:val="0"/>
      <w:strike w:val="0"/>
      <w:spacing w:val="-20"/>
      <w:sz w:val="22"/>
      <w:szCs w:val="22"/>
      <w:u w:val="none"/>
    </w:rPr>
  </w:style>
  <w:style w:type="paragraph" w:customStyle="1" w:styleId="Gvdemetni3">
    <w:name w:val="Gövde metni (3)"/>
    <w:basedOn w:val="Normal"/>
    <w:link w:val="Gvdemetni3Exact"/>
    <w:rsid w:val="00FA0274"/>
    <w:pPr>
      <w:shd w:val="clear" w:color="auto" w:fill="FFFFFF"/>
      <w:spacing w:line="0" w:lineRule="atLeast"/>
    </w:pPr>
    <w:rPr>
      <w:rFonts w:ascii="Arial" w:eastAsia="Arial" w:hAnsi="Arial" w:cs="Arial"/>
      <w:b/>
      <w:bCs/>
      <w:spacing w:val="-14"/>
      <w:sz w:val="20"/>
      <w:szCs w:val="20"/>
    </w:rPr>
  </w:style>
  <w:style w:type="paragraph" w:customStyle="1" w:styleId="Gvdemetni0">
    <w:name w:val="Gövde metni"/>
    <w:basedOn w:val="Normal"/>
    <w:link w:val="Gvdemetni"/>
    <w:rsid w:val="00FA0274"/>
    <w:pPr>
      <w:shd w:val="clear" w:color="auto" w:fill="FFFFFF"/>
      <w:spacing w:line="178" w:lineRule="exact"/>
      <w:jc w:val="both"/>
    </w:pPr>
    <w:rPr>
      <w:rFonts w:ascii="Arial" w:eastAsia="Arial" w:hAnsi="Arial" w:cs="Arial"/>
      <w:sz w:val="14"/>
      <w:szCs w:val="14"/>
    </w:rPr>
  </w:style>
  <w:style w:type="paragraph" w:customStyle="1" w:styleId="Balk10">
    <w:name w:val="Başlık #1"/>
    <w:basedOn w:val="Normal"/>
    <w:link w:val="Balk1"/>
    <w:rsid w:val="00FA0274"/>
    <w:pPr>
      <w:shd w:val="clear" w:color="auto" w:fill="FFFFFF"/>
      <w:spacing w:after="60" w:line="0" w:lineRule="atLeast"/>
      <w:jc w:val="right"/>
      <w:outlineLvl w:val="0"/>
    </w:pPr>
    <w:rPr>
      <w:rFonts w:ascii="Arial" w:eastAsia="Arial" w:hAnsi="Arial" w:cs="Arial"/>
      <w:b/>
      <w:bCs/>
      <w:spacing w:val="-20"/>
      <w:sz w:val="22"/>
      <w:szCs w:val="22"/>
    </w:rPr>
  </w:style>
  <w:style w:type="paragraph" w:customStyle="1" w:styleId="Gvdemetni20">
    <w:name w:val="Gövde metni (2)"/>
    <w:basedOn w:val="Normal"/>
    <w:link w:val="Gvdemetni2"/>
    <w:rsid w:val="00FA0274"/>
    <w:pPr>
      <w:shd w:val="clear" w:color="auto" w:fill="FFFFFF"/>
      <w:spacing w:before="60" w:line="178" w:lineRule="exact"/>
      <w:jc w:val="both"/>
    </w:pPr>
    <w:rPr>
      <w:rFonts w:ascii="Arial" w:eastAsia="Arial" w:hAnsi="Arial" w:cs="Arial"/>
      <w:b/>
      <w:bCs/>
      <w:sz w:val="14"/>
      <w:szCs w:val="14"/>
    </w:rPr>
  </w:style>
  <w:style w:type="paragraph" w:customStyle="1" w:styleId="Balk20">
    <w:name w:val="Başlık #2"/>
    <w:basedOn w:val="Normal"/>
    <w:link w:val="Balk2"/>
    <w:rsid w:val="00FA0274"/>
    <w:pPr>
      <w:shd w:val="clear" w:color="auto" w:fill="FFFFFF"/>
      <w:spacing w:before="60" w:line="0" w:lineRule="atLeast"/>
      <w:jc w:val="center"/>
      <w:outlineLvl w:val="1"/>
    </w:pPr>
    <w:rPr>
      <w:rFonts w:ascii="Arial" w:eastAsia="Arial" w:hAnsi="Arial" w:cs="Arial"/>
      <w:b/>
      <w:bCs/>
      <w:spacing w:val="-2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4</cp:revision>
  <dcterms:created xsi:type="dcterms:W3CDTF">2012-07-25T12:25:00Z</dcterms:created>
  <dcterms:modified xsi:type="dcterms:W3CDTF">2012-07-25T12:25:00Z</dcterms:modified>
</cp:coreProperties>
</file>