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1A9" w:rsidRDefault="002A6B68">
      <w:pPr>
        <w:pStyle w:val="Balk10"/>
        <w:keepNext/>
        <w:keepLines/>
        <w:shd w:val="clear" w:color="auto" w:fill="auto"/>
      </w:pPr>
      <w:bookmarkStart w:id="0" w:name="bookmark0"/>
      <w:r>
        <w:t>İZMİR AHKAMI SAHSİYE 4. SULH HUKUK MAHKEMESİ SATIS MEMURLUĞUNDAN GAYRİMENKUL SATIS İLANI DOSYA NO: 2012/18 SATIS</w:t>
      </w:r>
      <w:bookmarkEnd w:id="0"/>
    </w:p>
    <w:p w:rsidR="00F74B86" w:rsidRDefault="002A6B68">
      <w:pPr>
        <w:pStyle w:val="Gvdemetni0"/>
        <w:shd w:val="clear" w:color="auto" w:fill="auto"/>
        <w:ind w:left="20" w:right="20"/>
      </w:pPr>
      <w:r>
        <w:t>Mahkemece satısına karar verilen ve U.K. hükümlerine göre satışı yapılacak olan taşınmaz; İzmir İli, Narlıdere İlçesi, Narlıdere mah. Ada no: 8101, parsel no: 2 de tapuda kayıtlı 992.00 m2 miktarlı 1 oda, 2 ahır, ısıgır tokadı, 1 anbar bir fırını havi çiftlik damlan zeytinlik vasfında olan gayrimenkuldür.</w:t>
      </w:r>
    </w:p>
    <w:p w:rsidR="00F74B86" w:rsidRDefault="002A6B68">
      <w:pPr>
        <w:pStyle w:val="Gvdemetni0"/>
        <w:shd w:val="clear" w:color="auto" w:fill="auto"/>
        <w:spacing w:line="211" w:lineRule="exact"/>
        <w:ind w:left="20" w:right="20"/>
        <w:jc w:val="both"/>
      </w:pPr>
      <w:r>
        <w:t>Taşınmaz Limanreis mah. Camlık sokak no: 3 Narlıdere İZMİR adresinde bulunmaktadır Bilirkişi raporunda satışa konu taşınmazın camlık sokak ve Cengiz Topel sokağa cepheli olduğu parsel üzerinde zemin kat birinci kat ve teras katlı bir bina mevcut olduğu, ayrıca 20-25 yasları arasında 10 adet asma, 12-15 yasları arasında 4 adet İncir ağacı, 12-15 yaslan arasında 5 adet badem ağacı, 15-18 yasları arasında 9 adet limon ağacı, ve 2-3 yasları arasında 8 adet limon fidanı, 10-15 yaslan arasında 6 adet mandalin ağacı, 12-15 yasları ardasında 3 adet zeytin ağacı, 10-12 yasları arasında 1 adet kiraz ağacı, 1 adet çınar ağacı, 5 adet de cam ağacı bulunduğu, taşınmazın %20 yıpranma oranlı olduğu mithatpasa caddesine yaklaşık 190.0 m Didem Işıklı İlköğretim okuluna yaklaşık 200.0 m Sıdıka Akdemir Bilim ve sanat merkezine de yaklaşık 230.0 m mesafede olduğu ulaşım ve tasıma imkanlarının iyi olduğu belirtilmiştir. İMAR DURUMU: Narlıdere belediyesi imar ve şehircilik müdürlüğünce düzenlenen 06.03.2012 tarih ve M.35.3.NAR.0.13.00.00/837 sayılı yazıda, konut alanına İsabet ettiği, ayrık nizamda, 6.80 m yüksekliğinde çatı katsız 2 katlı inşaata müsaadeli olduğu belirtilmiştir MAX.KAKS.0.50'dir.</w:t>
      </w:r>
    </w:p>
    <w:p w:rsidR="00F74B86" w:rsidRDefault="002A6B68">
      <w:pPr>
        <w:pStyle w:val="Gvdemetni0"/>
        <w:shd w:val="clear" w:color="auto" w:fill="auto"/>
        <w:spacing w:line="259" w:lineRule="exact"/>
        <w:ind w:left="20" w:right="20"/>
      </w:pPr>
      <w:r>
        <w:t>Tapu kaydında üzerindeki iki katlı kargir</w:t>
      </w:r>
      <w:r w:rsidR="00F74B86">
        <w:t xml:space="preserve"> ev Mehmet Yüksel'e aittir serhi</w:t>
      </w:r>
      <w:r>
        <w:t xml:space="preserve"> bulunmaktardır. </w:t>
      </w:r>
    </w:p>
    <w:p w:rsidR="00F74B86" w:rsidRDefault="00F74B86">
      <w:pPr>
        <w:pStyle w:val="Gvdemetni0"/>
        <w:shd w:val="clear" w:color="auto" w:fill="auto"/>
        <w:spacing w:line="259" w:lineRule="exact"/>
        <w:ind w:left="20" w:right="20"/>
      </w:pPr>
    </w:p>
    <w:p w:rsidR="001621A9" w:rsidRDefault="002A6B68">
      <w:pPr>
        <w:pStyle w:val="Gvdemetni0"/>
        <w:shd w:val="clear" w:color="auto" w:fill="auto"/>
        <w:spacing w:line="259" w:lineRule="exact"/>
        <w:ind w:left="20" w:right="20"/>
      </w:pPr>
      <w:r>
        <w:t>MUHAMMEN BEDELİ: 955.104,20 TL dlr.</w:t>
      </w:r>
    </w:p>
    <w:p w:rsidR="001621A9" w:rsidRDefault="002A6B68" w:rsidP="00F74B86">
      <w:pPr>
        <w:pStyle w:val="Gvdemetni0"/>
        <w:shd w:val="clear" w:color="auto" w:fill="auto"/>
        <w:spacing w:line="259" w:lineRule="exact"/>
        <w:ind w:right="20"/>
      </w:pPr>
      <w:r>
        <w:t>SATIS ŞARTLARI: TAŞINMAZIN İHALESİ İZMİR AHKAM-I SAHSİYE DÖRDÜNCÜ SULH HUKUK MAHKEMESİ KALEMİNDE YAPILACAKTIR.</w:t>
      </w:r>
    </w:p>
    <w:p w:rsidR="001621A9" w:rsidRDefault="002A6B68" w:rsidP="00F74B86">
      <w:pPr>
        <w:pStyle w:val="Gvdemetni0"/>
        <w:shd w:val="clear" w:color="auto" w:fill="auto"/>
        <w:spacing w:line="259" w:lineRule="exact"/>
      </w:pPr>
      <w:r>
        <w:t>Taşınmazın 1. İhalesi: 06/08/2012 günü saat: 14.00-14.10 arasındadır.</w:t>
      </w:r>
    </w:p>
    <w:p w:rsidR="00F74B86" w:rsidRDefault="002A6B68" w:rsidP="00F74B86">
      <w:pPr>
        <w:pStyle w:val="Gvdemetni0"/>
        <w:shd w:val="clear" w:color="auto" w:fill="auto"/>
        <w:spacing w:line="230" w:lineRule="exact"/>
        <w:ind w:right="20"/>
      </w:pPr>
      <w:r>
        <w:t xml:space="preserve">Birinci artırımda taşınmazlar, masrafları ile birlikte muhammen bedelin %60’ını bulmaz veya alıcısı çıkmaz ise taşınmazların aynı yer ve saatte 10 gün sonra ikinci ihalesi yapılacaktır. </w:t>
      </w:r>
    </w:p>
    <w:p w:rsidR="001621A9" w:rsidRDefault="002A6B68" w:rsidP="00F74B86">
      <w:pPr>
        <w:pStyle w:val="Gvdemetni0"/>
        <w:shd w:val="clear" w:color="auto" w:fill="auto"/>
        <w:spacing w:line="230" w:lineRule="exact"/>
        <w:ind w:right="20"/>
      </w:pPr>
      <w:r>
        <w:t>Taşınmazın 2. İhalesi: 16/08/2012 günü saat: 14.00-14.10 arasındadır.</w:t>
      </w:r>
    </w:p>
    <w:p w:rsidR="001621A9" w:rsidRDefault="002A6B68">
      <w:pPr>
        <w:pStyle w:val="Gvdemetni0"/>
        <w:shd w:val="clear" w:color="auto" w:fill="auto"/>
        <w:spacing w:line="202" w:lineRule="exact"/>
        <w:ind w:left="20" w:right="20"/>
        <w:jc w:val="both"/>
      </w:pPr>
      <w:r>
        <w:t>İkinci artırımda taşınmazlar, masrafları ile birlikte muhammen bedelinin %40’nin altında satılmayacaktır. Satışa girenler %20 Nakdi teminatlarını Vakıfbank Adliye Şubesine yatırmak zorundadır. Bakiye satıs bedelinden başkaca damga resmi, alım harcı, KDV alıcıya aittir. Sati',.ı girenler şartnameyi okumuş ve kapsamını aynen kabul etmiş sayılırlar, sartnamesl İlan tarihinden itibaren herkese acıktır. İlan olunur. 22.05.2012</w:t>
      </w:r>
    </w:p>
    <w:p w:rsidR="001621A9" w:rsidRDefault="002A6B68">
      <w:pPr>
        <w:pStyle w:val="Gvdemetni20"/>
        <w:shd w:val="clear" w:color="auto" w:fill="auto"/>
        <w:spacing w:line="160" w:lineRule="exact"/>
        <w:ind w:right="20"/>
      </w:pPr>
      <w:r>
        <w:t>B-33754</w:t>
      </w:r>
    </w:p>
    <w:sectPr w:rsidR="001621A9" w:rsidSect="001621A9">
      <w:pgSz w:w="11909" w:h="16838"/>
      <w:pgMar w:top="3660" w:right="2803" w:bottom="4587" w:left="27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F06" w:rsidRDefault="00D52F06" w:rsidP="001621A9">
      <w:r>
        <w:separator/>
      </w:r>
    </w:p>
  </w:endnote>
  <w:endnote w:type="continuationSeparator" w:id="1">
    <w:p w:rsidR="00D52F06" w:rsidRDefault="00D52F06" w:rsidP="001621A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F06" w:rsidRDefault="00D52F06"/>
  </w:footnote>
  <w:footnote w:type="continuationSeparator" w:id="1">
    <w:p w:rsidR="00D52F06" w:rsidRDefault="00D52F06"/>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621A9"/>
    <w:rsid w:val="001621A9"/>
    <w:rsid w:val="001D457B"/>
    <w:rsid w:val="002A6B68"/>
    <w:rsid w:val="00467AD2"/>
    <w:rsid w:val="00D52F06"/>
    <w:rsid w:val="00F74B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21A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621A9"/>
    <w:rPr>
      <w:color w:val="000080"/>
      <w:u w:val="single"/>
    </w:rPr>
  </w:style>
  <w:style w:type="character" w:customStyle="1" w:styleId="Balk1">
    <w:name w:val="Başlık #1_"/>
    <w:basedOn w:val="VarsaylanParagrafYazTipi"/>
    <w:link w:val="Balk10"/>
    <w:rsid w:val="001621A9"/>
    <w:rPr>
      <w:rFonts w:ascii="Calibri" w:eastAsia="Calibri" w:hAnsi="Calibri" w:cs="Calibri"/>
      <w:b/>
      <w:bCs/>
      <w:i w:val="0"/>
      <w:iCs w:val="0"/>
      <w:smallCaps w:val="0"/>
      <w:strike w:val="0"/>
      <w:spacing w:val="-10"/>
      <w:sz w:val="27"/>
      <w:szCs w:val="27"/>
      <w:u w:val="none"/>
    </w:rPr>
  </w:style>
  <w:style w:type="character" w:customStyle="1" w:styleId="Gvdemetni">
    <w:name w:val="Gövde metni_"/>
    <w:basedOn w:val="VarsaylanParagrafYazTipi"/>
    <w:link w:val="Gvdemetni0"/>
    <w:rsid w:val="001621A9"/>
    <w:rPr>
      <w:rFonts w:ascii="Calibri" w:eastAsia="Calibri" w:hAnsi="Calibri" w:cs="Calibri"/>
      <w:b w:val="0"/>
      <w:bCs w:val="0"/>
      <w:i w:val="0"/>
      <w:iCs w:val="0"/>
      <w:smallCaps w:val="0"/>
      <w:strike w:val="0"/>
      <w:sz w:val="16"/>
      <w:szCs w:val="16"/>
      <w:u w:val="none"/>
    </w:rPr>
  </w:style>
  <w:style w:type="character" w:customStyle="1" w:styleId="Gvdemetni2">
    <w:name w:val="Gövde metni (2)_"/>
    <w:basedOn w:val="VarsaylanParagrafYazTipi"/>
    <w:link w:val="Gvdemetni20"/>
    <w:rsid w:val="001621A9"/>
    <w:rPr>
      <w:rFonts w:ascii="Calibri" w:eastAsia="Calibri" w:hAnsi="Calibri" w:cs="Calibri"/>
      <w:b/>
      <w:bCs/>
      <w:i w:val="0"/>
      <w:iCs w:val="0"/>
      <w:smallCaps w:val="0"/>
      <w:strike w:val="0"/>
      <w:sz w:val="16"/>
      <w:szCs w:val="16"/>
      <w:u w:val="none"/>
    </w:rPr>
  </w:style>
  <w:style w:type="paragraph" w:customStyle="1" w:styleId="Balk10">
    <w:name w:val="Başlık #1"/>
    <w:basedOn w:val="Normal"/>
    <w:link w:val="Balk1"/>
    <w:rsid w:val="001621A9"/>
    <w:pPr>
      <w:shd w:val="clear" w:color="auto" w:fill="FFFFFF"/>
      <w:spacing w:line="355" w:lineRule="exact"/>
      <w:jc w:val="center"/>
      <w:outlineLvl w:val="0"/>
    </w:pPr>
    <w:rPr>
      <w:rFonts w:ascii="Calibri" w:eastAsia="Calibri" w:hAnsi="Calibri" w:cs="Calibri"/>
      <w:b/>
      <w:bCs/>
      <w:spacing w:val="-10"/>
      <w:sz w:val="27"/>
      <w:szCs w:val="27"/>
    </w:rPr>
  </w:style>
  <w:style w:type="paragraph" w:customStyle="1" w:styleId="Gvdemetni0">
    <w:name w:val="Gövde metni"/>
    <w:basedOn w:val="Normal"/>
    <w:link w:val="Gvdemetni"/>
    <w:rsid w:val="001621A9"/>
    <w:pPr>
      <w:shd w:val="clear" w:color="auto" w:fill="FFFFFF"/>
      <w:spacing w:line="221" w:lineRule="exact"/>
    </w:pPr>
    <w:rPr>
      <w:rFonts w:ascii="Calibri" w:eastAsia="Calibri" w:hAnsi="Calibri" w:cs="Calibri"/>
      <w:sz w:val="16"/>
      <w:szCs w:val="16"/>
    </w:rPr>
  </w:style>
  <w:style w:type="paragraph" w:customStyle="1" w:styleId="Gvdemetni20">
    <w:name w:val="Gövde metni (2)"/>
    <w:basedOn w:val="Normal"/>
    <w:link w:val="Gvdemetni2"/>
    <w:rsid w:val="001621A9"/>
    <w:pPr>
      <w:shd w:val="clear" w:color="auto" w:fill="FFFFFF"/>
      <w:spacing w:line="0" w:lineRule="atLeast"/>
      <w:jc w:val="right"/>
    </w:pPr>
    <w:rPr>
      <w:rFonts w:ascii="Calibri" w:eastAsia="Calibri" w:hAnsi="Calibri" w:cs="Calibri"/>
      <w:b/>
      <w:bCs/>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2012-05-30T07:52:00Z</dcterms:created>
  <dcterms:modified xsi:type="dcterms:W3CDTF">2012-05-30T10:07:00Z</dcterms:modified>
</cp:coreProperties>
</file>