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44" w:rsidRDefault="00883271">
      <w:pPr>
        <w:pStyle w:val="Balk10"/>
        <w:keepNext/>
        <w:keepLines/>
        <w:shd w:val="clear" w:color="auto" w:fill="000000"/>
        <w:sectPr w:rsidR="00436E44">
          <w:type w:val="continuous"/>
          <w:pgSz w:w="11909" w:h="16838"/>
          <w:pgMar w:top="698" w:right="3653" w:bottom="808" w:left="3768" w:header="0" w:footer="3" w:gutter="0"/>
          <w:cols w:space="720"/>
          <w:noEndnote/>
          <w:docGrid w:linePitch="360"/>
        </w:sectPr>
      </w:pPr>
      <w:bookmarkStart w:id="0" w:name="bookmark0"/>
      <w:r>
        <w:rPr>
          <w:rStyle w:val="Balk11"/>
        </w:rPr>
        <w:t xml:space="preserve">GAZİANTEP 9. İCRA MUDURLUGJ'.'CEr: </w:t>
      </w:r>
      <w:r>
        <w:rPr>
          <w:rStyle w:val="Balk112ptKaln"/>
        </w:rPr>
        <w:t>TAŞINMAZ AÇIK ARTIRMA İLANI</w:t>
      </w:r>
      <w:bookmarkEnd w:id="0"/>
    </w:p>
    <w:p w:rsidR="00436E44" w:rsidRDefault="00436E44">
      <w:pPr>
        <w:spacing w:line="148" w:lineRule="exact"/>
        <w:rPr>
          <w:sz w:val="12"/>
          <w:szCs w:val="12"/>
        </w:rPr>
      </w:pPr>
    </w:p>
    <w:p w:rsidR="00436E44" w:rsidRDefault="00436E44">
      <w:pPr>
        <w:rPr>
          <w:sz w:val="2"/>
          <w:szCs w:val="2"/>
        </w:rPr>
        <w:sectPr w:rsidR="00436E44">
          <w:type w:val="continuous"/>
          <w:pgSz w:w="11909" w:h="16838"/>
          <w:pgMar w:top="0" w:right="0" w:bottom="0" w:left="0" w:header="0" w:footer="3" w:gutter="0"/>
          <w:cols w:space="720"/>
          <w:noEndnote/>
          <w:docGrid w:linePitch="360"/>
        </w:sectPr>
      </w:pPr>
    </w:p>
    <w:p w:rsidR="00436E44" w:rsidRDefault="00883271">
      <w:pPr>
        <w:pStyle w:val="Gvdemetni0"/>
        <w:shd w:val="clear" w:color="auto" w:fill="auto"/>
        <w:ind w:left="300"/>
      </w:pPr>
      <w:r>
        <w:lastRenderedPageBreak/>
        <w:t>Dosya No: 2011/198 Tal. Örnek no: 27</w:t>
      </w:r>
    </w:p>
    <w:p w:rsidR="00436E44" w:rsidRDefault="00883271">
      <w:pPr>
        <w:pStyle w:val="Gvdemetni0"/>
        <w:shd w:val="clear" w:color="auto" w:fill="auto"/>
        <w:ind w:left="40" w:right="80" w:firstLine="140"/>
      </w:pPr>
      <w:r>
        <w:t>Bir borçtan dolayı ipotekli bulunan, aşağı</w:t>
      </w:r>
      <w:r>
        <w:softHyphen/>
        <w:t>da özellikleri yazılı bulunan taşınmazın satı</w:t>
      </w:r>
      <w:r>
        <w:softHyphen/>
      </w:r>
      <w:r>
        <w:t xml:space="preserve">larak paraya çevrilmesine karar verilmiştir. ' </w:t>
      </w:r>
      <w:r>
        <w:rPr>
          <w:rStyle w:val="GvdemetniKaln"/>
        </w:rPr>
        <w:t>TAPU KAYDI:</w:t>
      </w:r>
    </w:p>
    <w:p w:rsidR="00436E44" w:rsidRDefault="00883271">
      <w:pPr>
        <w:pStyle w:val="Gvdemetni0"/>
        <w:shd w:val="clear" w:color="auto" w:fill="auto"/>
        <w:ind w:left="40" w:right="80" w:firstLine="140"/>
        <w:jc w:val="both"/>
      </w:pPr>
      <w:r>
        <w:t>Gaziantep ili, Şahinbey ilçesi, Güneykent Mah. 4040 Ada, 11 Parselde kayıtlı tamamı 1071,26 m2 yüzölçümlü taşınmazda kat ir</w:t>
      </w:r>
      <w:r>
        <w:softHyphen/>
        <w:t>tifakına göre 113/1071 arsa payına tekabül eden 4. ve Çatı Katı, 10 bağım</w:t>
      </w:r>
      <w:r>
        <w:t xml:space="preserve">sız bölüm no- lu Mesken </w:t>
      </w:r>
      <w:r>
        <w:rPr>
          <w:rStyle w:val="GvdemetniKaln"/>
        </w:rPr>
        <w:t>İMAR DURUMU:</w:t>
      </w:r>
    </w:p>
    <w:p w:rsidR="00436E44" w:rsidRDefault="00883271">
      <w:pPr>
        <w:pStyle w:val="Gvdemetni0"/>
        <w:shd w:val="clear" w:color="auto" w:fill="auto"/>
        <w:ind w:left="40" w:right="80" w:firstLine="140"/>
        <w:jc w:val="both"/>
      </w:pPr>
      <w:r>
        <w:t>Gaziantep Şahinbey Belediyesi, imar ve Şehircilik Müdürlüğü’nün 24.05.2011 tarih ve 4333 sayılı yazısında belirttiği üzere Ta</w:t>
      </w:r>
      <w:r>
        <w:softHyphen/>
        <w:t>şınmaz belediye ve imar sınırları dâhilinde olup ayrık nizam beş katlı yapı adasına gel</w:t>
      </w:r>
      <w:r>
        <w:softHyphen/>
        <w:t>mekte</w:t>
      </w:r>
      <w:r>
        <w:t>dir.</w:t>
      </w:r>
    </w:p>
    <w:p w:rsidR="00436E44" w:rsidRDefault="00883271">
      <w:pPr>
        <w:pStyle w:val="Gvdemetni20"/>
        <w:shd w:val="clear" w:color="auto" w:fill="auto"/>
        <w:ind w:left="40"/>
      </w:pPr>
      <w:r>
        <w:t>TAŞINMAZIN ÖZELLİKLERİ:</w:t>
      </w:r>
    </w:p>
    <w:p w:rsidR="00436E44" w:rsidRDefault="00883271">
      <w:pPr>
        <w:pStyle w:val="Gvdemetni0"/>
        <w:shd w:val="clear" w:color="auto" w:fill="auto"/>
        <w:ind w:left="40" w:right="80" w:firstLine="140"/>
        <w:jc w:val="both"/>
      </w:pPr>
      <w:r>
        <w:t>Güneykent Mahallesinde olan taşınmaz Üniversiteden Karataş’a giden 216 nolu caddenin 250 m güneyinde, Üniversite Bul</w:t>
      </w:r>
      <w:r>
        <w:softHyphen/>
        <w:t>varının 650 m. doğusundadır. Taşınmazın bulunduğu Yıldırım Sitesinin doğu cephesin</w:t>
      </w:r>
      <w:r>
        <w:softHyphen/>
        <w:t>de Hz. Ali Camii, 150 m. do</w:t>
      </w:r>
      <w:r>
        <w:t>ğusunda Ayşe Mustafa Sevcan ilköğretim Okulu, tjir blok kuzeyinde ise Defterdarlık Misafirhanesi. vardır. Belediye otobüs ve dolmuş güzerga</w:t>
      </w:r>
      <w:r>
        <w:softHyphen/>
        <w:t>hına yakın olup ulaşım sorunu yoktur. Taşın^. maz belediye ve imar sınırları dahilinde olup imar parselidir.. Alt ya</w:t>
      </w:r>
      <w:r>
        <w:t>pısı tam olup her türlü belediye ve sosyal hizmetten de tümüyle ya</w:t>
      </w:r>
      <w:r>
        <w:softHyphen/>
        <w:t>rarlanmaktadır. Şehir merkezine yaklaşık 6.5 km mesafede olup modern ve imarlı ya</w:t>
      </w:r>
      <w:r>
        <w:softHyphen/>
        <w:t>pılaşma bölgesindedir. Aynı zamanda temiz havası nedeniyle de konut açısından da ter</w:t>
      </w:r>
      <w:r>
        <w:softHyphen/>
        <w:t>cih edilen bölgeler ar</w:t>
      </w:r>
      <w:r>
        <w:t xml:space="preserve">asındadır. Betonarme karkas olarak yapılmış bodrum, zemin ve 5 de normal kat olmak üzere toplam 7 katlı Yıldırım Sitesi D Blok 5 ve çatı katındaki ba- tı-güney-doğu cepheli dairedir. Daire halen mesken olarak kullanılmaktadır. Apartmanın her katında 2’şer </w:t>
      </w:r>
      <w:r>
        <w:t>adet daire vardır. Bina ka</w:t>
      </w:r>
      <w:r>
        <w:softHyphen/>
        <w:t>loriferli ve asansörlüdür. Dairenin normal 5. katında 4 yatak odası, salon ile mutfak, banyo, WC-lavabo ve kiler, içten merdiven</w:t>
      </w:r>
      <w:r>
        <w:softHyphen/>
        <w:t>le çıkılan terastaki eklentisinde ise 1 oda, salon ile banyo bulunmaktadır. Dış cephede ayrıca 2 ade</w:t>
      </w:r>
      <w:r>
        <w:t>t de balkon vardır. Eklentinin ön cephesinde üzeri perguleli terası mevcuttur. Dairenin ıslak hacimleri ile terası seramik, salon ile yatak odaları ise laminat parke kaplıdır. Kapılar Amerikan, pencere doğra</w:t>
      </w:r>
      <w:r>
        <w:softHyphen/>
        <w:t>maları PVC olup çift camlıdır. Mutfak tezgah üst</w:t>
      </w:r>
      <w:r>
        <w:t>ü, banyo ve WC duvarları tavana kadar fayanstır. Mutfakta hazır mutfak montajlıdır. Duvarları yağlı boyalı, antre, salon ve mutfak tavanlarında bant şeklinde alçı asma tavan, spot ışıklandırma, diğer hacimlerde ise alçı kartonpiyerler vardır. Bina yaklaşık</w:t>
      </w:r>
      <w:r>
        <w:t xml:space="preserve"> 5 yaşın</w:t>
      </w:r>
      <w:r>
        <w:softHyphen/>
        <w:t>da olup yıpranması % 6’dır. Dairenin inşaat alanında brüt 320.00 m2, net kullanım ala</w:t>
      </w:r>
      <w:r>
        <w:softHyphen/>
        <w:t>nı ise 280.00 m2'dir. Adres olarak Güney</w:t>
      </w:r>
      <w:r>
        <w:softHyphen/>
        <w:t>sem Mah. 102251 nolu sokak, Yıldırım Site</w:t>
      </w:r>
      <w:r>
        <w:softHyphen/>
        <w:t xml:space="preserve">si D Blok No: 4, Kat: 5, Daire: 10 </w:t>
      </w:r>
      <w:r>
        <w:rPr>
          <w:rStyle w:val="GvdemetniKaln"/>
        </w:rPr>
        <w:t xml:space="preserve">Şahin- </w:t>
      </w:r>
      <w:r>
        <w:t>oey/Gaziantep’tir.</w:t>
      </w:r>
    </w:p>
    <w:p w:rsidR="00436E44" w:rsidRDefault="00883271">
      <w:pPr>
        <w:pStyle w:val="Gvdemetni20"/>
        <w:shd w:val="clear" w:color="auto" w:fill="auto"/>
        <w:ind w:left="40"/>
      </w:pPr>
      <w:r>
        <w:t>MUHAMMEN KIYMETİ:</w:t>
      </w:r>
    </w:p>
    <w:p w:rsidR="00436E44" w:rsidRDefault="00883271">
      <w:pPr>
        <w:pStyle w:val="Gvdemetni0"/>
        <w:shd w:val="clear" w:color="auto" w:fill="auto"/>
        <w:ind w:left="160" w:right="80"/>
        <w:jc w:val="both"/>
      </w:pPr>
      <w:r>
        <w:t xml:space="preserve">Taşınmazın toplam değen 2 /12'= X i </w:t>
      </w:r>
      <w:r>
        <w:rPr>
          <w:rStyle w:val="GvdemetniKaln"/>
        </w:rPr>
        <w:t>SATIŞ ŞARTLARI:</w:t>
      </w:r>
    </w:p>
    <w:p w:rsidR="00436E44" w:rsidRDefault="00883271">
      <w:pPr>
        <w:pStyle w:val="Gvdemetni0"/>
        <w:numPr>
          <w:ilvl w:val="0"/>
          <w:numId w:val="1"/>
        </w:numPr>
        <w:shd w:val="clear" w:color="auto" w:fill="auto"/>
        <w:tabs>
          <w:tab w:val="left" w:pos="380"/>
        </w:tabs>
        <w:ind w:left="20" w:right="40" w:firstLine="160"/>
        <w:jc w:val="both"/>
      </w:pPr>
      <w:r>
        <w:t>Satılmasına karar verilen iş bu taşın</w:t>
      </w:r>
      <w:r>
        <w:softHyphen/>
        <w:t>mazın Birinci artırması Gaziantep Adliye Sa</w:t>
      </w:r>
      <w:r>
        <w:softHyphen/>
        <w:t>rayı Mezat Salonunda 31.07.2012 Salı gü</w:t>
      </w:r>
      <w:r>
        <w:softHyphen/>
        <w:t xml:space="preserve">nü, </w:t>
      </w:r>
      <w:r>
        <w:lastRenderedPageBreak/>
        <w:t>saat: 14.00 ile 14.10 arasında açık artır</w:t>
      </w:r>
      <w:r>
        <w:softHyphen/>
        <w:t>ma suretiyle yapılacaktır. Bu artır</w:t>
      </w:r>
      <w:r>
        <w:t>mada tah</w:t>
      </w:r>
      <w:r>
        <w:softHyphen/>
        <w:t>min edilen değerin % 60’ını ve rüçhanlı ala</w:t>
      </w:r>
      <w:r>
        <w:softHyphen/>
        <w:t>caklılar var ise alacakları toplamını ve satış giderlerini geçmek şartı ile ihale olunur. Böyle bir bedelle alıcı çıkmaz ise en çok ar</w:t>
      </w:r>
      <w:r>
        <w:softHyphen/>
        <w:t>tıranın taahhüdü saklı kalmak şartı ile 10.08.2012 Cuma günü, Gazian</w:t>
      </w:r>
      <w:r>
        <w:t>tep Adliye Sarayı Mezat Salonunda saat: 14.00 ile 14.10 arasında ikinci artırmaya çıkarılacak</w:t>
      </w:r>
      <w:r>
        <w:softHyphen/>
        <w:t>tır. Bu artırmada da rüçhanlı alacaklıların alacağını ve satış giderlerini geçmesi şartı ile en çok artırana ihale olunur. Şu kadar ki, artırma bedelinin malın ta</w:t>
      </w:r>
      <w:r>
        <w:t>hmin edilen kıy</w:t>
      </w:r>
      <w:r>
        <w:softHyphen/>
        <w:t>metinin % 40’ını bulması ve satış isteyenin alacağına rüçhanı olan alacakların topla</w:t>
      </w:r>
      <w:r>
        <w:softHyphen/>
        <w:t>mından fazla olması ve bundan başka para</w:t>
      </w:r>
      <w:r>
        <w:softHyphen/>
        <w:t>ya çevirme ve paylaştırma masraflarını geç</w:t>
      </w:r>
      <w:r>
        <w:softHyphen/>
        <w:t>mesi (azimdir. Böyle fazla bedelle alıcı çık</w:t>
      </w:r>
      <w:r>
        <w:softHyphen/>
        <w:t>mazsa satış talebi düşecek</w:t>
      </w:r>
      <w:r>
        <w:t>tir.</w:t>
      </w:r>
    </w:p>
    <w:p w:rsidR="00436E44" w:rsidRDefault="00883271">
      <w:pPr>
        <w:pStyle w:val="Gvdemetni0"/>
        <w:numPr>
          <w:ilvl w:val="0"/>
          <w:numId w:val="1"/>
        </w:numPr>
        <w:shd w:val="clear" w:color="auto" w:fill="auto"/>
        <w:tabs>
          <w:tab w:val="left" w:pos="390"/>
        </w:tabs>
        <w:ind w:left="20" w:right="40" w:firstLine="160"/>
        <w:jc w:val="both"/>
      </w:pPr>
      <w:r>
        <w:t>Artırmaya iştirak edeceklerin, tahmin edilen kıymetin % 20'si oranında pey akçe</w:t>
      </w:r>
      <w:r>
        <w:softHyphen/>
        <w:t>si veya bu miktar kadar milli banka teminat mektubunu vermeleri lazımdır. Satış, peşin para iledir, alıcı istediğinde (10) gün geçme</w:t>
      </w:r>
      <w:r>
        <w:softHyphen/>
        <w:t xml:space="preserve">mek üzere süre verilebilir, ihale </w:t>
      </w:r>
      <w:r>
        <w:t>sebebi ile doğacak damga resmi, KDV ve tahliye mas</w:t>
      </w:r>
      <w:r>
        <w:softHyphen/>
        <w:t>raflarının tamamı ile tapu alım satım harcı</w:t>
      </w:r>
      <w:r>
        <w:softHyphen/>
        <w:t>nın yarısı ihale alıcısına aittir. Taşınmazlann aynından doğma vergi borcu ile tellaliye üc</w:t>
      </w:r>
      <w:r>
        <w:softHyphen/>
        <w:t>reti ve tapu alım satım harcının yarısı Mü</w:t>
      </w:r>
      <w:r>
        <w:softHyphen/>
        <w:t>dürlüğümüzce ihale bedelin</w:t>
      </w:r>
      <w:r>
        <w:t>den ödenecek</w:t>
      </w:r>
      <w:r>
        <w:softHyphen/>
        <w:t>tir. Taşınmaz üzerindeki rehin ve hacizler kaldırılarak ihale alıcısı adına tescili istene</w:t>
      </w:r>
      <w:r>
        <w:softHyphen/>
        <w:t>cek, rehin alacaklısının alacağı, Medeni Ka</w:t>
      </w:r>
      <w:r>
        <w:softHyphen/>
        <w:t>nun ve İİK.’nun hükümleri gereğince önce</w:t>
      </w:r>
      <w:r>
        <w:softHyphen/>
        <w:t>likle ödenecektir.</w:t>
      </w:r>
    </w:p>
    <w:p w:rsidR="00436E44" w:rsidRDefault="00883271">
      <w:pPr>
        <w:pStyle w:val="Gvdemetni0"/>
        <w:numPr>
          <w:ilvl w:val="0"/>
          <w:numId w:val="1"/>
        </w:numPr>
        <w:shd w:val="clear" w:color="auto" w:fill="auto"/>
        <w:tabs>
          <w:tab w:val="left" w:pos="380"/>
        </w:tabs>
        <w:ind w:left="20" w:right="40" w:firstLine="160"/>
        <w:jc w:val="both"/>
      </w:pPr>
      <w:r>
        <w:t>ipotek sahibi alacaklılar ile diğer ilgili</w:t>
      </w:r>
      <w:r>
        <w:softHyphen/>
        <w:t>lerin</w:t>
      </w:r>
      <w:r>
        <w:t xml:space="preserve"> (x) bu gayrimenkul üzerindeki haklarını özellikle faiz ve giderlere dair olan iddiaları</w:t>
      </w:r>
      <w:r>
        <w:softHyphen/>
        <w:t>nı dayanağı belgeler ile (15) gün içinde da</w:t>
      </w:r>
      <w:r>
        <w:softHyphen/>
        <w:t>iremize bildirmeleri lazımdır; aksi takdirde hakları tapu sicili ile sabit olmadıkça paylaş</w:t>
      </w:r>
      <w:r>
        <w:softHyphen/>
        <w:t>tırmadan hariç bırakılacaktır.</w:t>
      </w:r>
    </w:p>
    <w:p w:rsidR="00436E44" w:rsidRDefault="00883271">
      <w:pPr>
        <w:pStyle w:val="Gvdemetni0"/>
        <w:numPr>
          <w:ilvl w:val="0"/>
          <w:numId w:val="1"/>
        </w:numPr>
        <w:shd w:val="clear" w:color="auto" w:fill="auto"/>
        <w:tabs>
          <w:tab w:val="left" w:pos="399"/>
        </w:tabs>
        <w:ind w:left="20" w:right="40" w:firstLine="160"/>
        <w:jc w:val="both"/>
      </w:pPr>
      <w:r>
        <w:t>ihaleye katılıp daha sonra ihale bedeli</w:t>
      </w:r>
      <w:r>
        <w:softHyphen/>
        <w:t>ni yatırmamak sureti ile ihalenin feshine se- •bep olan tüm alıcılar ve kefilleri teklif ettikle</w:t>
      </w:r>
      <w:r>
        <w:softHyphen/>
        <w:t>ri bedel ile son bedeli arasındaki farktan ve diğer zararlardan ve ayrıca temerrüt faizin</w:t>
      </w:r>
      <w:r>
        <w:softHyphen/>
        <w:t>den müteselsilen mesul olacak</w:t>
      </w:r>
      <w:r>
        <w:t>lardır, ihale farkı ve temerrüt faizi ayrıca hükme hacet kalmaksızın Dairemizce tahsil olunacak, bu fark, varsa öncelikle teminat bedelinden alı</w:t>
      </w:r>
      <w:r>
        <w:softHyphen/>
        <w:t>nacaktır.</w:t>
      </w:r>
    </w:p>
    <w:p w:rsidR="00436E44" w:rsidRDefault="00883271">
      <w:pPr>
        <w:pStyle w:val="Gvdemetni0"/>
        <w:numPr>
          <w:ilvl w:val="0"/>
          <w:numId w:val="2"/>
        </w:numPr>
        <w:shd w:val="clear" w:color="auto" w:fill="auto"/>
        <w:tabs>
          <w:tab w:val="left" w:pos="361"/>
        </w:tabs>
        <w:ind w:left="20" w:right="40" w:firstLine="160"/>
        <w:jc w:val="both"/>
      </w:pPr>
      <w:r>
        <w:t>Şartname, ilan tarihinden itibaren her</w:t>
      </w:r>
      <w:r>
        <w:softHyphen/>
        <w:t>kesin görebilmesi için dairede açık olup gi</w:t>
      </w:r>
      <w:r>
        <w:softHyphen/>
        <w:t>der verildiği takt</w:t>
      </w:r>
      <w:r>
        <w:t>irde isteyen alıcıya bir örne</w:t>
      </w:r>
      <w:r>
        <w:softHyphen/>
        <w:t>ği gönderilebilir.</w:t>
      </w:r>
    </w:p>
    <w:p w:rsidR="00436E44" w:rsidRDefault="00883271">
      <w:pPr>
        <w:pStyle w:val="Gvdemetni0"/>
        <w:numPr>
          <w:ilvl w:val="0"/>
          <w:numId w:val="2"/>
        </w:numPr>
        <w:shd w:val="clear" w:color="auto" w:fill="auto"/>
        <w:tabs>
          <w:tab w:val="left" w:pos="433"/>
        </w:tabs>
        <w:ind w:left="20" w:right="40" w:firstLine="160"/>
        <w:jc w:val="both"/>
      </w:pPr>
      <w:r>
        <w:t>Satışa iştirak edenlerin şartnameyi görmüş ve münderecatını kabul etmiş sayı</w:t>
      </w:r>
      <w:r>
        <w:softHyphen/>
        <w:t xml:space="preserve">lacakları, başkaca bilgi almak isteyenlerin 2011/198 Tal. sayılı dosya numarası ile mü- </w:t>
      </w:r>
      <w:r>
        <w:rPr>
          <w:rStyle w:val="GvdemetniVerdanatalik-1ptbolukbraklyor"/>
        </w:rPr>
        <w:t>&lt;attxLrL</w:t>
      </w:r>
      <w:r>
        <w:rPr>
          <w:rStyle w:val="GvdemetniGeorgia95pttalik"/>
        </w:rPr>
        <w:t>2</w:t>
      </w:r>
      <w:r>
        <w:rPr>
          <w:rStyle w:val="GvdemetniVerdanatalik-1ptbolukbraklyor"/>
        </w:rPr>
        <w:t>s</w:t>
      </w:r>
      <w:r>
        <w:t xml:space="preserve"> Daş.-jmaian ilan olunur.</w:t>
      </w:r>
    </w:p>
    <w:p w:rsidR="00436E44" w:rsidRDefault="00883271">
      <w:pPr>
        <w:pStyle w:val="Gvdemetni30"/>
        <w:shd w:val="clear" w:color="auto" w:fill="auto"/>
        <w:ind w:left="20"/>
      </w:pPr>
      <w:r>
        <w:t>PtSLİ®</w:t>
      </w:r>
    </w:p>
    <w:p w:rsidR="00436E44" w:rsidRDefault="00883271">
      <w:pPr>
        <w:pStyle w:val="Gvdemetni0"/>
        <w:shd w:val="clear" w:color="auto" w:fill="auto"/>
        <w:ind w:left="20" w:right="40" w:firstLine="160"/>
        <w:jc w:val="both"/>
      </w:pPr>
      <w:r>
        <w:t>x taie aorre rt</w:t>
      </w:r>
      <w:r>
        <w:rPr>
          <w:rStyle w:val="GvdemetniVerdanatalik-1ptbolukbraklyor"/>
        </w:rPr>
        <w:t>fa*.</w:t>
      </w:r>
      <w:r>
        <w:t xml:space="preserve"> Taklan sahipleri </w:t>
      </w:r>
      <w:r>
        <w:rPr>
          <w:rStyle w:val="Gvdemetni95ptKaln0ptbolukbraklyor"/>
          <w:lang w:val="tr-TR"/>
        </w:rPr>
        <w:t xml:space="preserve">x sıt* </w:t>
      </w:r>
      <w:r>
        <w:rPr>
          <w:rStyle w:val="Gvdemetni95ptKaln0ptbolukbraklyor"/>
        </w:rPr>
        <w:t xml:space="preserve">■ww.brieqov.tr </w:t>
      </w:r>
      <w:r>
        <w:rPr>
          <w:rStyle w:val="Gvdemetni95ptKaln0ptbolukbraklyor"/>
          <w:lang w:val="tr-TR"/>
        </w:rPr>
        <w:t>B:36324</w:t>
      </w:r>
    </w:p>
    <w:sectPr w:rsidR="00436E44" w:rsidSect="00436E44">
      <w:type w:val="continuous"/>
      <w:pgSz w:w="11909" w:h="16838"/>
      <w:pgMar w:top="698" w:right="2961" w:bottom="808" w:left="2745" w:header="0" w:footer="3" w:gutter="0"/>
      <w:cols w:num="2" w:space="176"/>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271" w:rsidRDefault="00883271" w:rsidP="00436E44">
      <w:r>
        <w:separator/>
      </w:r>
    </w:p>
  </w:endnote>
  <w:endnote w:type="continuationSeparator" w:id="1">
    <w:p w:rsidR="00883271" w:rsidRDefault="00883271" w:rsidP="00436E4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271" w:rsidRDefault="00883271"/>
  </w:footnote>
  <w:footnote w:type="continuationSeparator" w:id="1">
    <w:p w:rsidR="00883271" w:rsidRDefault="0088327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82517"/>
    <w:multiLevelType w:val="multilevel"/>
    <w:tmpl w:val="F836F5C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F7494A"/>
    <w:multiLevelType w:val="multilevel"/>
    <w:tmpl w:val="CBD64B7C"/>
    <w:lvl w:ilvl="0">
      <w:start w:val="6"/>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36E44"/>
    <w:rsid w:val="00436E44"/>
    <w:rsid w:val="00883271"/>
    <w:rsid w:val="00C87B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6E4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36E44"/>
    <w:rPr>
      <w:color w:val="000080"/>
      <w:u w:val="single"/>
    </w:rPr>
  </w:style>
  <w:style w:type="character" w:customStyle="1" w:styleId="Balk1">
    <w:name w:val="Başlık #1_"/>
    <w:basedOn w:val="VarsaylanParagrafYazTipi"/>
    <w:link w:val="Balk10"/>
    <w:rsid w:val="00436E44"/>
    <w:rPr>
      <w:rFonts w:ascii="Arial Narrow" w:eastAsia="Arial Narrow" w:hAnsi="Arial Narrow" w:cs="Arial Narrow"/>
      <w:b w:val="0"/>
      <w:bCs w:val="0"/>
      <w:i w:val="0"/>
      <w:iCs w:val="0"/>
      <w:smallCaps w:val="0"/>
      <w:strike w:val="0"/>
      <w:sz w:val="23"/>
      <w:szCs w:val="23"/>
      <w:u w:val="none"/>
    </w:rPr>
  </w:style>
  <w:style w:type="character" w:customStyle="1" w:styleId="Balk11">
    <w:name w:val="Başlık #1"/>
    <w:basedOn w:val="Balk1"/>
    <w:rsid w:val="00436E44"/>
    <w:rPr>
      <w:color w:val="FFFFFF"/>
      <w:spacing w:val="0"/>
      <w:w w:val="100"/>
      <w:position w:val="0"/>
      <w:lang w:val="tr-TR"/>
    </w:rPr>
  </w:style>
  <w:style w:type="character" w:customStyle="1" w:styleId="Balk112ptKaln">
    <w:name w:val="Başlık #1 + 12 pt;Kalın"/>
    <w:basedOn w:val="Balk1"/>
    <w:rsid w:val="00436E44"/>
    <w:rPr>
      <w:b/>
      <w:bCs/>
      <w:color w:val="FFFFFF"/>
      <w:spacing w:val="0"/>
      <w:w w:val="100"/>
      <w:position w:val="0"/>
      <w:sz w:val="24"/>
      <w:szCs w:val="24"/>
      <w:lang w:val="tr-TR"/>
    </w:rPr>
  </w:style>
  <w:style w:type="character" w:customStyle="1" w:styleId="Gvdemetni">
    <w:name w:val="Gövde metni_"/>
    <w:basedOn w:val="VarsaylanParagrafYazTipi"/>
    <w:link w:val="Gvdemetni0"/>
    <w:rsid w:val="00436E44"/>
    <w:rPr>
      <w:rFonts w:ascii="Arial Narrow" w:eastAsia="Arial Narrow" w:hAnsi="Arial Narrow" w:cs="Arial Narrow"/>
      <w:b w:val="0"/>
      <w:bCs w:val="0"/>
      <w:i w:val="0"/>
      <w:iCs w:val="0"/>
      <w:smallCaps w:val="0"/>
      <w:strike w:val="0"/>
      <w:sz w:val="18"/>
      <w:szCs w:val="18"/>
      <w:u w:val="none"/>
    </w:rPr>
  </w:style>
  <w:style w:type="character" w:customStyle="1" w:styleId="GvdemetniKaln">
    <w:name w:val="Gövde metni + Kalın"/>
    <w:basedOn w:val="Gvdemetni"/>
    <w:rsid w:val="00436E44"/>
    <w:rPr>
      <w:b/>
      <w:bCs/>
      <w:color w:val="000000"/>
      <w:spacing w:val="0"/>
      <w:w w:val="100"/>
      <w:position w:val="0"/>
      <w:lang w:val="tr-TR"/>
    </w:rPr>
  </w:style>
  <w:style w:type="character" w:customStyle="1" w:styleId="Gvdemetni2">
    <w:name w:val="Gövde metni (2)_"/>
    <w:basedOn w:val="VarsaylanParagrafYazTipi"/>
    <w:link w:val="Gvdemetni20"/>
    <w:rsid w:val="00436E44"/>
    <w:rPr>
      <w:rFonts w:ascii="Arial Narrow" w:eastAsia="Arial Narrow" w:hAnsi="Arial Narrow" w:cs="Arial Narrow"/>
      <w:b/>
      <w:bCs/>
      <w:i w:val="0"/>
      <w:iCs w:val="0"/>
      <w:smallCaps w:val="0"/>
      <w:strike w:val="0"/>
      <w:sz w:val="18"/>
      <w:szCs w:val="18"/>
      <w:u w:val="none"/>
    </w:rPr>
  </w:style>
  <w:style w:type="character" w:customStyle="1" w:styleId="GvdemetniVerdanatalik-1ptbolukbraklyor">
    <w:name w:val="Gövde metni + Verdana;İtalik;-1 pt boşluk bırakılıyor"/>
    <w:basedOn w:val="Gvdemetni"/>
    <w:rsid w:val="00436E44"/>
    <w:rPr>
      <w:rFonts w:ascii="Verdana" w:eastAsia="Verdana" w:hAnsi="Verdana" w:cs="Verdana"/>
      <w:i/>
      <w:iCs/>
      <w:color w:val="000000"/>
      <w:spacing w:val="-20"/>
      <w:w w:val="100"/>
      <w:position w:val="0"/>
      <w:lang w:val="tr-TR"/>
    </w:rPr>
  </w:style>
  <w:style w:type="character" w:customStyle="1" w:styleId="GvdemetniGeorgia95pttalik">
    <w:name w:val="Gövde metni + Georgia;9;5 pt;İtalik"/>
    <w:basedOn w:val="Gvdemetni"/>
    <w:rsid w:val="00436E44"/>
    <w:rPr>
      <w:rFonts w:ascii="Georgia" w:eastAsia="Georgia" w:hAnsi="Georgia" w:cs="Georgia"/>
      <w:i/>
      <w:iCs/>
      <w:color w:val="000000"/>
      <w:spacing w:val="0"/>
      <w:w w:val="100"/>
      <w:position w:val="0"/>
      <w:sz w:val="19"/>
      <w:szCs w:val="19"/>
    </w:rPr>
  </w:style>
  <w:style w:type="character" w:customStyle="1" w:styleId="Gvdemetni3">
    <w:name w:val="Gövde metni (3)_"/>
    <w:basedOn w:val="VarsaylanParagrafYazTipi"/>
    <w:link w:val="Gvdemetni30"/>
    <w:rsid w:val="00436E44"/>
    <w:rPr>
      <w:rFonts w:ascii="Verdana" w:eastAsia="Verdana" w:hAnsi="Verdana" w:cs="Verdana"/>
      <w:b w:val="0"/>
      <w:bCs w:val="0"/>
      <w:i w:val="0"/>
      <w:iCs w:val="0"/>
      <w:smallCaps w:val="0"/>
      <w:strike w:val="0"/>
      <w:spacing w:val="-20"/>
      <w:sz w:val="15"/>
      <w:szCs w:val="15"/>
      <w:u w:val="none"/>
    </w:rPr>
  </w:style>
  <w:style w:type="character" w:customStyle="1" w:styleId="Gvdemetni95ptKaln0ptbolukbraklyor">
    <w:name w:val="Gövde metni + 9;5 pt;Kalın;0 pt boşluk bırakılıyor"/>
    <w:basedOn w:val="Gvdemetni"/>
    <w:rsid w:val="00436E44"/>
    <w:rPr>
      <w:b/>
      <w:bCs/>
      <w:color w:val="000000"/>
      <w:spacing w:val="-10"/>
      <w:w w:val="100"/>
      <w:position w:val="0"/>
      <w:sz w:val="19"/>
      <w:szCs w:val="19"/>
      <w:lang w:val="en-US"/>
    </w:rPr>
  </w:style>
  <w:style w:type="paragraph" w:customStyle="1" w:styleId="Balk10">
    <w:name w:val="Başlık #1"/>
    <w:basedOn w:val="Normal"/>
    <w:link w:val="Balk1"/>
    <w:rsid w:val="00436E44"/>
    <w:pPr>
      <w:shd w:val="clear" w:color="auto" w:fill="FFFFFF"/>
      <w:spacing w:line="259" w:lineRule="exact"/>
      <w:jc w:val="center"/>
      <w:outlineLvl w:val="0"/>
    </w:pPr>
    <w:rPr>
      <w:rFonts w:ascii="Arial Narrow" w:eastAsia="Arial Narrow" w:hAnsi="Arial Narrow" w:cs="Arial Narrow"/>
      <w:sz w:val="23"/>
      <w:szCs w:val="23"/>
    </w:rPr>
  </w:style>
  <w:style w:type="paragraph" w:customStyle="1" w:styleId="Gvdemetni0">
    <w:name w:val="Gövde metni"/>
    <w:basedOn w:val="Normal"/>
    <w:link w:val="Gvdemetni"/>
    <w:rsid w:val="00436E44"/>
    <w:pPr>
      <w:shd w:val="clear" w:color="auto" w:fill="FFFFFF"/>
      <w:spacing w:line="202" w:lineRule="exact"/>
    </w:pPr>
    <w:rPr>
      <w:rFonts w:ascii="Arial Narrow" w:eastAsia="Arial Narrow" w:hAnsi="Arial Narrow" w:cs="Arial Narrow"/>
      <w:sz w:val="18"/>
      <w:szCs w:val="18"/>
    </w:rPr>
  </w:style>
  <w:style w:type="paragraph" w:customStyle="1" w:styleId="Gvdemetni20">
    <w:name w:val="Gövde metni (2)"/>
    <w:basedOn w:val="Normal"/>
    <w:link w:val="Gvdemetni2"/>
    <w:rsid w:val="00436E44"/>
    <w:pPr>
      <w:shd w:val="clear" w:color="auto" w:fill="FFFFFF"/>
      <w:spacing w:line="202" w:lineRule="exact"/>
      <w:ind w:firstLine="140"/>
    </w:pPr>
    <w:rPr>
      <w:rFonts w:ascii="Arial Narrow" w:eastAsia="Arial Narrow" w:hAnsi="Arial Narrow" w:cs="Arial Narrow"/>
      <w:b/>
      <w:bCs/>
      <w:sz w:val="18"/>
      <w:szCs w:val="18"/>
    </w:rPr>
  </w:style>
  <w:style w:type="paragraph" w:customStyle="1" w:styleId="Gvdemetni30">
    <w:name w:val="Gövde metni (3)"/>
    <w:basedOn w:val="Normal"/>
    <w:link w:val="Gvdemetni3"/>
    <w:rsid w:val="00436E44"/>
    <w:pPr>
      <w:shd w:val="clear" w:color="auto" w:fill="FFFFFF"/>
      <w:spacing w:line="202" w:lineRule="exact"/>
      <w:ind w:firstLine="160"/>
      <w:jc w:val="both"/>
    </w:pPr>
    <w:rPr>
      <w:rFonts w:ascii="Verdana" w:eastAsia="Verdana" w:hAnsi="Verdana" w:cs="Verdana"/>
      <w:spacing w:val="-20"/>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2012-06-12T08:51:00Z</dcterms:created>
  <dcterms:modified xsi:type="dcterms:W3CDTF">2012-06-12T08:52:00Z</dcterms:modified>
</cp:coreProperties>
</file>