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F2" w:rsidRDefault="00CE7A49">
      <w:pPr>
        <w:pStyle w:val="Balk10"/>
        <w:keepNext/>
        <w:keepLines/>
        <w:shd w:val="clear" w:color="auto" w:fill="auto"/>
        <w:spacing w:after="74" w:line="190" w:lineRule="exact"/>
        <w:ind w:left="20"/>
      </w:pPr>
      <w:bookmarkStart w:id="0" w:name="bookmark0"/>
      <w:r>
        <w:t>TAŞINMAZ AÇIK ARTTIRMA İLANI BAKIRKÖY 2.İCRA MÜDÜRLÜĞÜ</w:t>
      </w:r>
      <w:bookmarkEnd w:id="0"/>
    </w:p>
    <w:p w:rsidR="00A230F2" w:rsidRDefault="00CE7A49">
      <w:pPr>
        <w:pStyle w:val="Gvdemetni0"/>
        <w:shd w:val="clear" w:color="auto" w:fill="auto"/>
        <w:spacing w:before="0"/>
        <w:ind w:left="20"/>
      </w:pPr>
      <w:r>
        <w:t xml:space="preserve">Dosya </w:t>
      </w:r>
      <w:proofErr w:type="gramStart"/>
      <w:r>
        <w:t>No : 2011</w:t>
      </w:r>
      <w:proofErr w:type="gramEnd"/>
      <w:r>
        <w:t xml:space="preserve">/1375 </w:t>
      </w:r>
      <w:proofErr w:type="spellStart"/>
      <w:r>
        <w:t>Tal</w:t>
      </w:r>
      <w:proofErr w:type="spellEnd"/>
      <w:r>
        <w:t>.</w:t>
      </w:r>
    </w:p>
    <w:p w:rsidR="00A230F2" w:rsidRDefault="00CE7A49">
      <w:pPr>
        <w:pStyle w:val="Gvdemetni0"/>
        <w:shd w:val="clear" w:color="auto" w:fill="auto"/>
        <w:spacing w:before="0"/>
        <w:ind w:left="20" w:right="20" w:firstLine="720"/>
        <w:jc w:val="both"/>
      </w:pPr>
      <w:r>
        <w:t>Bir borçtan dolayı ipotekli olan ve aşağıda tapu kaydı, cinsi, önemli özellikleri, imar durumu, muhammen bedeli ve satış saatleri belirtilen taşınmazların açık arttırma suretiyle satılarak paraya çevrilmesine karar verilmiştir.</w:t>
      </w:r>
    </w:p>
    <w:p w:rsidR="00A230F2" w:rsidRDefault="00CE7A49">
      <w:pPr>
        <w:pStyle w:val="Gvdemetni0"/>
        <w:shd w:val="clear" w:color="auto" w:fill="auto"/>
        <w:spacing w:before="0"/>
        <w:ind w:left="20" w:right="20" w:firstLine="720"/>
        <w:jc w:val="both"/>
      </w:pPr>
      <w:r>
        <w:rPr>
          <w:rStyle w:val="GvdemetniKaln"/>
        </w:rPr>
        <w:t xml:space="preserve">TAPU </w:t>
      </w:r>
      <w:proofErr w:type="gramStart"/>
      <w:r>
        <w:rPr>
          <w:rStyle w:val="GvdemetniKaln"/>
        </w:rPr>
        <w:t xml:space="preserve">KAYDI </w:t>
      </w:r>
      <w:r>
        <w:t>: İstanbul</w:t>
      </w:r>
      <w:proofErr w:type="gramEnd"/>
      <w:r>
        <w:t xml:space="preserve"> ili, Bakırköy ilçesi, </w:t>
      </w:r>
      <w:proofErr w:type="spellStart"/>
      <w:r>
        <w:t>Kartaltepe</w:t>
      </w:r>
      <w:proofErr w:type="spellEnd"/>
      <w:r>
        <w:t xml:space="preserve"> mah.si, 1195 Ada, 1 parsel sayılı, Yosun </w:t>
      </w:r>
      <w:proofErr w:type="spellStart"/>
      <w:r>
        <w:t>Blk</w:t>
      </w:r>
      <w:proofErr w:type="spellEnd"/>
      <w:r>
        <w:t>, 3.kat, 31 no.lu bağımsız bölümün tamamıdır.</w:t>
      </w:r>
    </w:p>
    <w:p w:rsidR="00A230F2" w:rsidRDefault="00CE7A49">
      <w:pPr>
        <w:pStyle w:val="Gvdemetni0"/>
        <w:shd w:val="clear" w:color="auto" w:fill="auto"/>
        <w:spacing w:before="0"/>
        <w:ind w:left="20" w:right="20" w:firstLine="720"/>
        <w:jc w:val="both"/>
      </w:pPr>
      <w:r>
        <w:rPr>
          <w:rStyle w:val="GvdemetniKaln"/>
        </w:rPr>
        <w:t xml:space="preserve">İMAR </w:t>
      </w:r>
      <w:proofErr w:type="gramStart"/>
      <w:r>
        <w:rPr>
          <w:rStyle w:val="GvdemetniKaln"/>
        </w:rPr>
        <w:t xml:space="preserve">DURUMU </w:t>
      </w:r>
      <w:r>
        <w:t>: Bakırköy</w:t>
      </w:r>
      <w:proofErr w:type="gramEnd"/>
      <w:r>
        <w:t xml:space="preserve"> İmar ve Şehircilik Müdürlüğünün 06/05/2011 tarih ve 2823 sayılı yazılarında, söz konusu parsel 01/04/2003/23/10/2003 tasdik tarihli 1/5000 ölçekli Bakırköy Merkez ve Ataköy'e ilişkin nazım imar planında 400k/ha yoğunlukta konut alanında kalmakta olup, bu plan doğrultusunda 1/1000 ölçekli uygulama imar planı hazırlanarak ilçe meclis kararı ile kabul edilmiş olup, onan</w:t>
      </w:r>
      <w:r>
        <w:softHyphen/>
        <w:t>mak üzere Büyükşehir Belediye Başkanlığına gönderilmiş, henüz onanmamış olduğu anlaşılmaktadır.</w:t>
      </w:r>
    </w:p>
    <w:p w:rsidR="00A230F2" w:rsidRDefault="00CE7A49">
      <w:pPr>
        <w:pStyle w:val="Gvdemetni0"/>
        <w:shd w:val="clear" w:color="auto" w:fill="auto"/>
        <w:spacing w:before="0"/>
        <w:ind w:left="20" w:right="20" w:firstLine="720"/>
        <w:jc w:val="both"/>
      </w:pPr>
      <w:r>
        <w:rPr>
          <w:rStyle w:val="GvdemetniKaln"/>
        </w:rPr>
        <w:t xml:space="preserve">GAYRİMENKULUN </w:t>
      </w:r>
      <w:proofErr w:type="gramStart"/>
      <w:r>
        <w:rPr>
          <w:rStyle w:val="GvdemetniKaln"/>
        </w:rPr>
        <w:t xml:space="preserve">EVSAFI </w:t>
      </w:r>
      <w:r>
        <w:t>: Satışa</w:t>
      </w:r>
      <w:proofErr w:type="gramEnd"/>
      <w:r>
        <w:t xml:space="preserve"> konu taşınmaz; İstanbul ili, Bakırköy ilçesi, Ataköy 7.8.kısım, Yosun-4 </w:t>
      </w:r>
      <w:proofErr w:type="spellStart"/>
      <w:r>
        <w:t>Blk</w:t>
      </w:r>
      <w:proofErr w:type="spellEnd"/>
      <w:r>
        <w:t>. Adresindeki Be</w:t>
      </w:r>
      <w:r>
        <w:softHyphen/>
        <w:t>tonarme karkas binanın 3.Kat 31 no.lu bağımsız bölümünün bulunduğu yerdir. Kat mülkiyetli, 3. Kattaki 31 no.lu mesken olarak kullanılan daire, salon+3 oda+mutfak+banyo+</w:t>
      </w:r>
      <w:proofErr w:type="spellStart"/>
      <w:r>
        <w:t>wc</w:t>
      </w:r>
      <w:proofErr w:type="spellEnd"/>
      <w:r>
        <w:t xml:space="preserve">+balkon şeklinde olup, tamamı yaklaşık 150.00m2 civarındadır. Salan ve odalar </w:t>
      </w:r>
      <w:proofErr w:type="spellStart"/>
      <w:r>
        <w:t>laminant</w:t>
      </w:r>
      <w:proofErr w:type="spellEnd"/>
      <w:r>
        <w:t xml:space="preserve"> parke, ıslak zeminler granit kaplıdır. Kartonpiyer süslemelidir. Duvarlar saten boyalıdır. Pencereler </w:t>
      </w:r>
      <w:proofErr w:type="spellStart"/>
      <w:r>
        <w:t>pvc</w:t>
      </w:r>
      <w:proofErr w:type="spellEnd"/>
      <w:r>
        <w:t xml:space="preserve">, iç kapılar mobilya tipi ahşap kapı, daireye giriş kapısı çelik kapıdır. Isınma doğalgazla yapılmaktadır. Suyu ve elektriği mevcuttur. Asansörlü, otoparklı, bahçe içerisinde lüks bir yapı olup, çok iyi konumdadır. Taşınmaz kaydında 1329 </w:t>
      </w:r>
      <w:proofErr w:type="spellStart"/>
      <w:r>
        <w:t>nolu</w:t>
      </w:r>
      <w:proofErr w:type="spellEnd"/>
      <w:r>
        <w:t xml:space="preserve"> trafo 1330 </w:t>
      </w:r>
      <w:proofErr w:type="spellStart"/>
      <w:r>
        <w:t>nolu</w:t>
      </w:r>
      <w:proofErr w:type="spellEnd"/>
      <w:r>
        <w:t xml:space="preserve"> trafo merkezi, 1331 </w:t>
      </w:r>
      <w:proofErr w:type="spellStart"/>
      <w:r>
        <w:t>nolu</w:t>
      </w:r>
      <w:proofErr w:type="spellEnd"/>
      <w:r>
        <w:t xml:space="preserve"> trafo geçit yeri için 99 yıl müddetle yıllığı 1 TL den TEK lehine kira şerhi vardır.</w:t>
      </w:r>
    </w:p>
    <w:p w:rsidR="00A230F2" w:rsidRDefault="00CE7A49">
      <w:pPr>
        <w:pStyle w:val="Gvdemetni0"/>
        <w:shd w:val="clear" w:color="auto" w:fill="auto"/>
        <w:spacing w:before="0"/>
        <w:ind w:left="20" w:firstLine="720"/>
        <w:jc w:val="both"/>
      </w:pPr>
      <w:proofErr w:type="gramStart"/>
      <w:r>
        <w:rPr>
          <w:rStyle w:val="GvdemetniKaln"/>
        </w:rPr>
        <w:t xml:space="preserve">KIYMETİ </w:t>
      </w:r>
      <w:r>
        <w:t>: 700</w:t>
      </w:r>
      <w:proofErr w:type="gramEnd"/>
      <w:r>
        <w:t>.000,00-TL kıymet takdir edilmiştir.</w:t>
      </w:r>
    </w:p>
    <w:p w:rsidR="00A230F2" w:rsidRDefault="00CE7A49">
      <w:pPr>
        <w:pStyle w:val="Gvdemetni0"/>
        <w:shd w:val="clear" w:color="auto" w:fill="auto"/>
        <w:spacing w:before="0"/>
        <w:ind w:left="20" w:right="20" w:firstLine="720"/>
        <w:jc w:val="both"/>
      </w:pPr>
      <w:r>
        <w:rPr>
          <w:rStyle w:val="GvdemetniKaln"/>
        </w:rPr>
        <w:t xml:space="preserve">SATIŞ </w:t>
      </w:r>
      <w:proofErr w:type="gramStart"/>
      <w:r>
        <w:rPr>
          <w:rStyle w:val="GvdemetniKaln"/>
        </w:rPr>
        <w:t xml:space="preserve">ŞARTLARI </w:t>
      </w:r>
      <w:r>
        <w:t xml:space="preserve">: </w:t>
      </w:r>
      <w:r>
        <w:rPr>
          <w:rStyle w:val="GvdemetniKaln"/>
        </w:rPr>
        <w:t>1</w:t>
      </w:r>
      <w:proofErr w:type="gramEnd"/>
      <w:r>
        <w:rPr>
          <w:rStyle w:val="GvdemetniKaln"/>
        </w:rPr>
        <w:t xml:space="preserve">. </w:t>
      </w:r>
      <w:r>
        <w:t xml:space="preserve">Satışlar 17/08/2012 tarihinde saat 14:00 ila 14:10 arasında Bakırköy 2. İcra Müdürlüğü'nde açık arttırma suretiyle yapılacaktır. Bu arttırmada tahmin edilen kıymetin % 60'ını ve rüçhanlı alacaklılar varsa alacakları mecmuunu ve satış masraflarını geçmek şartı ile ihale olunur. Böyle bir bedelle alıcı çıkmazsa en çok arttıranın taahhüdü baki kalmak şartı ile </w:t>
      </w:r>
      <w:proofErr w:type="gramStart"/>
      <w:r>
        <w:t>27/08/2012</w:t>
      </w:r>
      <w:proofErr w:type="gramEnd"/>
      <w:r>
        <w:t xml:space="preserve"> tarihinde aynı yer ve saatte 2. arttırmaya çıkarılacaktır. Bu arttırmada da bu miktar elde edilmemiş ise gayrimenkul en çok arttırana ihale edilecektir. Şu kadar ki arttırma bedelinin malın tahmin edilen kıymetinin %40'nı bulması ve satış İsteyenin alacağına rüçhanı olan alacakları toplamından fazla ol</w:t>
      </w:r>
      <w:r>
        <w:softHyphen/>
        <w:t xml:space="preserve">ması ve bundan başka paraya çevirme ve paylaştırma masraflarını geçmesi </w:t>
      </w:r>
      <w:proofErr w:type="gramStart"/>
      <w:r>
        <w:t>lazımdır.Böyle</w:t>
      </w:r>
      <w:proofErr w:type="gramEnd"/>
      <w:r>
        <w:t xml:space="preserve"> fazla bedelle alıcı çıkmazsa satış talebi düşecektir.</w:t>
      </w:r>
    </w:p>
    <w:p w:rsidR="00A230F2" w:rsidRDefault="00CE7A49">
      <w:pPr>
        <w:pStyle w:val="Gvdemetni0"/>
        <w:numPr>
          <w:ilvl w:val="0"/>
          <w:numId w:val="1"/>
        </w:numPr>
        <w:shd w:val="clear" w:color="auto" w:fill="auto"/>
        <w:tabs>
          <w:tab w:val="left" w:pos="913"/>
        </w:tabs>
        <w:spacing w:before="0"/>
        <w:ind w:left="20" w:right="20" w:firstLine="720"/>
        <w:jc w:val="both"/>
      </w:pPr>
      <w:r>
        <w:t>Arttırmaya iştirak edeceklerin, tahmin edilen kıymetin %20'si nispetinde pey akçesi veya milli bir bankanın bu miktarı havi tem</w:t>
      </w:r>
      <w:r>
        <w:softHyphen/>
        <w:t>inat mektubunu sermeleri lazımdır. Satış peşin para iledir. Alıcı istediğinde 10 günü geçmemek üzere mehil verilebilir. KDV, resmi damga ver</w:t>
      </w:r>
      <w:r>
        <w:softHyphen/>
        <w:t xml:space="preserve">gisi, tapu alım harçları ve masrafları alıcıya aittir. </w:t>
      </w:r>
      <w:proofErr w:type="gramStart"/>
      <w:r>
        <w:t>Tellaliye</w:t>
      </w:r>
      <w:proofErr w:type="gramEnd"/>
      <w:r>
        <w:t>, tapu satım harcı ve birikmiş aynından kaynaklanan vergiler satış bedelinden ödenir.</w:t>
      </w:r>
    </w:p>
    <w:p w:rsidR="00A230F2" w:rsidRDefault="00CE7A49">
      <w:pPr>
        <w:pStyle w:val="Gvdemetni0"/>
        <w:numPr>
          <w:ilvl w:val="0"/>
          <w:numId w:val="1"/>
        </w:numPr>
        <w:shd w:val="clear" w:color="auto" w:fill="auto"/>
        <w:tabs>
          <w:tab w:val="left" w:pos="922"/>
        </w:tabs>
        <w:spacing w:before="0"/>
        <w:ind w:left="20" w:right="20" w:firstLine="720"/>
        <w:jc w:val="both"/>
      </w:pPr>
      <w:r>
        <w:t xml:space="preserve">İpotek sahibi alacaklılarla diğer ilgililerin bu gayrimenkul üzerindeki haklarını hususi, ile faiz ve masraf </w:t>
      </w:r>
      <w:proofErr w:type="gramStart"/>
      <w:r>
        <w:t>dahil</w:t>
      </w:r>
      <w:proofErr w:type="gramEnd"/>
      <w:r>
        <w:t xml:space="preserve"> olan iddialarının dayanağı belgeleri ile 15 gün içinde dairemize bildirmeleri lazımdır. Aksi takdirde hakları tapu sicili ile sabit olmadıkça paylaşmadan hariç bırakılacaklardır.</w:t>
      </w:r>
    </w:p>
    <w:p w:rsidR="00A230F2" w:rsidRDefault="00CE7A49">
      <w:pPr>
        <w:pStyle w:val="Gvdemetni0"/>
        <w:numPr>
          <w:ilvl w:val="0"/>
          <w:numId w:val="1"/>
        </w:numPr>
        <w:shd w:val="clear" w:color="auto" w:fill="auto"/>
        <w:tabs>
          <w:tab w:val="left" w:pos="932"/>
        </w:tabs>
        <w:spacing w:before="0"/>
        <w:ind w:left="20" w:right="20" w:firstLine="720"/>
        <w:jc w:val="both"/>
      </w:pPr>
      <w:proofErr w:type="gramStart"/>
      <w:r>
        <w:t>İhaleye katılıp ta daha sonra ihale bedelini yatırmamak suretiyle ihalenin feshine sebep olan tüm alıcılar ve kefilleri, teklif et</w:t>
      </w:r>
      <w:r>
        <w:softHyphen/>
        <w:t xml:space="preserve">tikleri bedel ile son ihale bedeli arasındaki farktan, diğer zararlardan ve temerrüt faizinden </w:t>
      </w:r>
      <w:proofErr w:type="spellStart"/>
      <w:r>
        <w:t>müteselsilen</w:t>
      </w:r>
      <w:proofErr w:type="spellEnd"/>
      <w:r>
        <w:t xml:space="preserve"> mesuldürler, ihale </w:t>
      </w:r>
      <w:proofErr w:type="spellStart"/>
      <w:r>
        <w:t>farkt</w:t>
      </w:r>
      <w:proofErr w:type="spellEnd"/>
      <w:r>
        <w:t xml:space="preserve"> ve temerrüt faizi ayrıca hükme hacet kalmaksızın dairemizce tahsil olunacak ve varsa öncelikle teminat bedelinden alınacaktır.</w:t>
      </w:r>
      <w:proofErr w:type="gramEnd"/>
    </w:p>
    <w:p w:rsidR="00A230F2" w:rsidRDefault="00CE7A49">
      <w:pPr>
        <w:pStyle w:val="Gvdemetni0"/>
        <w:numPr>
          <w:ilvl w:val="0"/>
          <w:numId w:val="1"/>
        </w:numPr>
        <w:shd w:val="clear" w:color="auto" w:fill="auto"/>
        <w:tabs>
          <w:tab w:val="left" w:pos="918"/>
        </w:tabs>
        <w:spacing w:before="0"/>
        <w:ind w:left="20" w:right="20" w:firstLine="720"/>
        <w:jc w:val="both"/>
      </w:pPr>
      <w:r>
        <w:t xml:space="preserve">Şartname, ilan tarihinden itibaren herkesin görmesi için dairede açık olup, masrafı </w:t>
      </w:r>
      <w:proofErr w:type="spellStart"/>
      <w:r>
        <w:t>verildiğinc</w:t>
      </w:r>
      <w:proofErr w:type="spellEnd"/>
      <w:proofErr w:type="gramStart"/>
      <w:r>
        <w:t>)</w:t>
      </w:r>
      <w:proofErr w:type="gramEnd"/>
      <w:r>
        <w:t>| isteyen alıcıya bir örneği gön</w:t>
      </w:r>
      <w:r>
        <w:softHyphen/>
        <w:t>derilebilir.</w:t>
      </w:r>
    </w:p>
    <w:p w:rsidR="00A230F2" w:rsidRDefault="00CE7A49">
      <w:pPr>
        <w:pStyle w:val="Gvdemetni0"/>
        <w:numPr>
          <w:ilvl w:val="0"/>
          <w:numId w:val="1"/>
        </w:numPr>
        <w:shd w:val="clear" w:color="auto" w:fill="auto"/>
        <w:tabs>
          <w:tab w:val="left" w:pos="903"/>
        </w:tabs>
        <w:spacing w:before="0"/>
        <w:ind w:left="20" w:right="20" w:firstLine="720"/>
        <w:jc w:val="both"/>
      </w:pPr>
      <w:r>
        <w:t>Satışı iştirak edenlerin şartnameyi görmüş ve münderecatını kabul etmiş sayılacakları, başkaca bilgi almak isteyenlerin yukarıda numarası yazılı dosya numarasıyla müdürlüğümüze başvurmaları ilan olunur. / /2012 (</w:t>
      </w:r>
      <w:proofErr w:type="spellStart"/>
      <w:proofErr w:type="gramStart"/>
      <w:r>
        <w:t>Ic</w:t>
      </w:r>
      <w:proofErr w:type="spellEnd"/>
      <w:r>
        <w:t>.</w:t>
      </w:r>
      <w:proofErr w:type="spellStart"/>
      <w:r>
        <w:t>lf</w:t>
      </w:r>
      <w:proofErr w:type="spellEnd"/>
      <w:proofErr w:type="gramEnd"/>
      <w:r>
        <w:t>.K. 126)</w:t>
      </w:r>
    </w:p>
    <w:p w:rsidR="00A230F2" w:rsidRDefault="00CE7A49">
      <w:pPr>
        <w:pStyle w:val="Gvdemetni0"/>
        <w:shd w:val="clear" w:color="auto" w:fill="auto"/>
        <w:spacing w:before="0"/>
        <w:ind w:left="20"/>
        <w:jc w:val="center"/>
      </w:pPr>
      <w:r>
        <w:t>(*)</w:t>
      </w:r>
      <w:proofErr w:type="spellStart"/>
      <w:r>
        <w:t>llgililer</w:t>
      </w:r>
      <w:proofErr w:type="spellEnd"/>
      <w:r>
        <w:t xml:space="preserve"> tabirine irtifak hakkı sahipleri de </w:t>
      </w:r>
      <w:proofErr w:type="gramStart"/>
      <w:r>
        <w:t>dahildir</w:t>
      </w:r>
      <w:proofErr w:type="gramEnd"/>
      <w:r>
        <w:t xml:space="preserve">. (*)Tebliğ yapılamayan ilgililere </w:t>
      </w:r>
      <w:proofErr w:type="gramStart"/>
      <w:r>
        <w:t>IIK.</w:t>
      </w:r>
      <w:proofErr w:type="spellStart"/>
      <w:r>
        <w:t>nun</w:t>
      </w:r>
      <w:proofErr w:type="spellEnd"/>
      <w:proofErr w:type="gramEnd"/>
      <w:r>
        <w:t xml:space="preserve"> 126 ve 127.</w:t>
      </w:r>
      <w:proofErr w:type="spellStart"/>
      <w:r>
        <w:t>mad.göre</w:t>
      </w:r>
      <w:proofErr w:type="spellEnd"/>
      <w:r>
        <w:t xml:space="preserve"> ilanen tebliğ olunur.</w:t>
      </w:r>
    </w:p>
    <w:p w:rsidR="00A230F2" w:rsidRDefault="00CE7A49">
      <w:pPr>
        <w:pStyle w:val="Gvdemetni20"/>
        <w:shd w:val="clear" w:color="auto" w:fill="auto"/>
        <w:spacing w:after="107"/>
        <w:ind w:right="20"/>
      </w:pPr>
      <w:r>
        <w:rPr>
          <w:lang w:val="tr-TR"/>
        </w:rPr>
        <w:t>(Basın:4301</w:t>
      </w:r>
      <w:r>
        <w:t>5-</w:t>
      </w:r>
      <w:hyperlink r:id="rId7" w:history="1">
        <w:r>
          <w:rPr>
            <w:rStyle w:val="Kpr"/>
          </w:rPr>
          <w:t>www.bik.gov.tr</w:t>
        </w:r>
      </w:hyperlink>
      <w:r>
        <w:t>)</w:t>
      </w:r>
    </w:p>
    <w:p w:rsidR="00A230F2" w:rsidRDefault="004A1AA9">
      <w:pPr>
        <w:pStyle w:val="Gvdemetni30"/>
        <w:shd w:val="clear" w:color="auto" w:fill="auto"/>
        <w:spacing w:before="0" w:after="500" w:line="170" w:lineRule="exact"/>
        <w:ind w:left="20"/>
      </w:pPr>
      <w:r>
        <w:t xml:space="preserve"> </w:t>
      </w:r>
    </w:p>
    <w:p w:rsidR="00A230F2" w:rsidRDefault="004A1AA9">
      <w:pPr>
        <w:pStyle w:val="Gvdemetni40"/>
        <w:shd w:val="clear" w:color="auto" w:fill="auto"/>
        <w:tabs>
          <w:tab w:val="left" w:pos="6990"/>
          <w:tab w:val="left" w:leader="dot" w:pos="7278"/>
          <w:tab w:val="left" w:leader="dot" w:pos="7378"/>
          <w:tab w:val="left" w:leader="dot" w:pos="7542"/>
        </w:tabs>
        <w:spacing w:before="0" w:after="0" w:line="144" w:lineRule="exact"/>
        <w:ind w:left="20" w:right="20" w:firstLine="720"/>
        <w:jc w:val="both"/>
      </w:pPr>
      <w:r>
        <w:t xml:space="preserve"> </w:t>
      </w:r>
    </w:p>
    <w:sectPr w:rsidR="00A230F2" w:rsidSect="00A230F2">
      <w:type w:val="continuous"/>
      <w:pgSz w:w="11909" w:h="16838"/>
      <w:pgMar w:top="4178" w:right="1711" w:bottom="4005" w:left="17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70" w:rsidRDefault="00801C70" w:rsidP="00A230F2">
      <w:r>
        <w:separator/>
      </w:r>
    </w:p>
  </w:endnote>
  <w:endnote w:type="continuationSeparator" w:id="0">
    <w:p w:rsidR="00801C70" w:rsidRDefault="00801C70" w:rsidP="00A230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70" w:rsidRDefault="00801C70"/>
  </w:footnote>
  <w:footnote w:type="continuationSeparator" w:id="0">
    <w:p w:rsidR="00801C70" w:rsidRDefault="00801C7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12E08"/>
    <w:multiLevelType w:val="multilevel"/>
    <w:tmpl w:val="7D966694"/>
    <w:lvl w:ilvl="0">
      <w:start w:val="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230F2"/>
    <w:rsid w:val="00215B0B"/>
    <w:rsid w:val="004A1AA9"/>
    <w:rsid w:val="006A17B1"/>
    <w:rsid w:val="00801C70"/>
    <w:rsid w:val="00A230F2"/>
    <w:rsid w:val="00CE7A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30F2"/>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230F2"/>
    <w:rPr>
      <w:color w:val="000080"/>
      <w:u w:val="single"/>
    </w:rPr>
  </w:style>
  <w:style w:type="character" w:customStyle="1" w:styleId="Balk1">
    <w:name w:val="Başlık #1_"/>
    <w:basedOn w:val="VarsaylanParagrafYazTipi"/>
    <w:link w:val="Balk10"/>
    <w:rsid w:val="00A230F2"/>
    <w:rPr>
      <w:rFonts w:ascii="Arial" w:eastAsia="Arial" w:hAnsi="Arial" w:cs="Arial"/>
      <w:b/>
      <w:bCs/>
      <w:i w:val="0"/>
      <w:iCs w:val="0"/>
      <w:smallCaps w:val="0"/>
      <w:strike w:val="0"/>
      <w:sz w:val="19"/>
      <w:szCs w:val="19"/>
      <w:u w:val="none"/>
    </w:rPr>
  </w:style>
  <w:style w:type="character" w:customStyle="1" w:styleId="Gvdemetni">
    <w:name w:val="Gövde metni_"/>
    <w:basedOn w:val="VarsaylanParagrafYazTipi"/>
    <w:link w:val="Gvdemetni0"/>
    <w:rsid w:val="00A230F2"/>
    <w:rPr>
      <w:rFonts w:ascii="Arial" w:eastAsia="Arial" w:hAnsi="Arial" w:cs="Arial"/>
      <w:b w:val="0"/>
      <w:bCs w:val="0"/>
      <w:i w:val="0"/>
      <w:iCs w:val="0"/>
      <w:smallCaps w:val="0"/>
      <w:strike w:val="0"/>
      <w:sz w:val="12"/>
      <w:szCs w:val="12"/>
      <w:u w:val="none"/>
    </w:rPr>
  </w:style>
  <w:style w:type="character" w:customStyle="1" w:styleId="GvdemetniKaln">
    <w:name w:val="Gövde metni + Kalın"/>
    <w:basedOn w:val="Gvdemetni"/>
    <w:rsid w:val="00A230F2"/>
    <w:rPr>
      <w:b/>
      <w:bCs/>
      <w:color w:val="000000"/>
      <w:spacing w:val="0"/>
      <w:w w:val="100"/>
      <w:position w:val="0"/>
      <w:lang w:val="tr-TR"/>
    </w:rPr>
  </w:style>
  <w:style w:type="character" w:customStyle="1" w:styleId="Gvdemetni2">
    <w:name w:val="Gövde metni (2)_"/>
    <w:basedOn w:val="VarsaylanParagrafYazTipi"/>
    <w:link w:val="Gvdemetni20"/>
    <w:rsid w:val="00A230F2"/>
    <w:rPr>
      <w:rFonts w:ascii="Arial" w:eastAsia="Arial" w:hAnsi="Arial" w:cs="Arial"/>
      <w:b/>
      <w:bCs/>
      <w:i w:val="0"/>
      <w:iCs w:val="0"/>
      <w:smallCaps w:val="0"/>
      <w:strike w:val="0"/>
      <w:sz w:val="12"/>
      <w:szCs w:val="12"/>
      <w:u w:val="none"/>
      <w:lang w:val="en-US"/>
    </w:rPr>
  </w:style>
  <w:style w:type="character" w:customStyle="1" w:styleId="Gvdemetni3">
    <w:name w:val="Gövde metni (3)_"/>
    <w:basedOn w:val="VarsaylanParagrafYazTipi"/>
    <w:link w:val="Gvdemetni30"/>
    <w:rsid w:val="00A230F2"/>
    <w:rPr>
      <w:rFonts w:ascii="Arial" w:eastAsia="Arial" w:hAnsi="Arial" w:cs="Arial"/>
      <w:b/>
      <w:bCs/>
      <w:i w:val="0"/>
      <w:iCs w:val="0"/>
      <w:smallCaps w:val="0"/>
      <w:strike w:val="0"/>
      <w:sz w:val="17"/>
      <w:szCs w:val="17"/>
      <w:u w:val="none"/>
    </w:rPr>
  </w:style>
  <w:style w:type="character" w:customStyle="1" w:styleId="Gvdemetni4">
    <w:name w:val="Gövde metni (4)_"/>
    <w:basedOn w:val="VarsaylanParagrafYazTipi"/>
    <w:link w:val="Gvdemetni40"/>
    <w:rsid w:val="00A230F2"/>
    <w:rPr>
      <w:rFonts w:ascii="Arial" w:eastAsia="Arial" w:hAnsi="Arial" w:cs="Arial"/>
      <w:b w:val="0"/>
      <w:bCs w:val="0"/>
      <w:i w:val="0"/>
      <w:iCs w:val="0"/>
      <w:smallCaps w:val="0"/>
      <w:strike w:val="0"/>
      <w:sz w:val="12"/>
      <w:szCs w:val="12"/>
      <w:u w:val="none"/>
    </w:rPr>
  </w:style>
  <w:style w:type="character" w:customStyle="1" w:styleId="Gvdemetni455ptKaln">
    <w:name w:val="Gövde metni (4) + 5;5 pt;Kalın"/>
    <w:basedOn w:val="Gvdemetni4"/>
    <w:rsid w:val="00A230F2"/>
    <w:rPr>
      <w:b/>
      <w:bCs/>
      <w:color w:val="000000"/>
      <w:spacing w:val="0"/>
      <w:w w:val="100"/>
      <w:position w:val="0"/>
      <w:sz w:val="11"/>
      <w:szCs w:val="11"/>
      <w:lang w:val="tr-TR"/>
    </w:rPr>
  </w:style>
  <w:style w:type="character" w:customStyle="1" w:styleId="Gvdemetni4Georgia65pt">
    <w:name w:val="Gövde metni (4) + Georgia;6;5 pt"/>
    <w:basedOn w:val="Gvdemetni4"/>
    <w:rsid w:val="00A230F2"/>
    <w:rPr>
      <w:rFonts w:ascii="Georgia" w:eastAsia="Georgia" w:hAnsi="Georgia" w:cs="Georgia"/>
      <w:color w:val="000000"/>
      <w:spacing w:val="0"/>
      <w:w w:val="100"/>
      <w:position w:val="0"/>
      <w:sz w:val="13"/>
      <w:szCs w:val="13"/>
    </w:rPr>
  </w:style>
  <w:style w:type="character" w:customStyle="1" w:styleId="Gvdemetni4Corbel7pttalik">
    <w:name w:val="Gövde metni (4) + Corbel;7 pt;İtalik"/>
    <w:basedOn w:val="Gvdemetni4"/>
    <w:rsid w:val="00A230F2"/>
    <w:rPr>
      <w:rFonts w:ascii="Corbel" w:eastAsia="Corbel" w:hAnsi="Corbel" w:cs="Corbel"/>
      <w:i/>
      <w:iCs/>
      <w:color w:val="000000"/>
      <w:spacing w:val="0"/>
      <w:w w:val="100"/>
      <w:position w:val="0"/>
      <w:sz w:val="14"/>
      <w:szCs w:val="14"/>
    </w:rPr>
  </w:style>
  <w:style w:type="character" w:customStyle="1" w:styleId="Gvdemetni4Georgia65pttalik">
    <w:name w:val="Gövde metni (4) + Georgia;6;5 pt;İtalik"/>
    <w:basedOn w:val="Gvdemetni4"/>
    <w:rsid w:val="00A230F2"/>
    <w:rPr>
      <w:rFonts w:ascii="Georgia" w:eastAsia="Georgia" w:hAnsi="Georgia" w:cs="Georgia"/>
      <w:i/>
      <w:iCs/>
      <w:color w:val="000000"/>
      <w:spacing w:val="0"/>
      <w:w w:val="100"/>
      <w:position w:val="0"/>
      <w:sz w:val="13"/>
      <w:szCs w:val="13"/>
      <w:lang w:val="tr-TR"/>
    </w:rPr>
  </w:style>
  <w:style w:type="paragraph" w:customStyle="1" w:styleId="Balk10">
    <w:name w:val="Başlık #1"/>
    <w:basedOn w:val="Normal"/>
    <w:link w:val="Balk1"/>
    <w:rsid w:val="00A230F2"/>
    <w:pPr>
      <w:shd w:val="clear" w:color="auto" w:fill="FFFFFF"/>
      <w:spacing w:after="120" w:line="0" w:lineRule="atLeast"/>
      <w:jc w:val="center"/>
      <w:outlineLvl w:val="0"/>
    </w:pPr>
    <w:rPr>
      <w:rFonts w:ascii="Arial" w:eastAsia="Arial" w:hAnsi="Arial" w:cs="Arial"/>
      <w:b/>
      <w:bCs/>
      <w:sz w:val="19"/>
      <w:szCs w:val="19"/>
    </w:rPr>
  </w:style>
  <w:style w:type="paragraph" w:customStyle="1" w:styleId="Gvdemetni0">
    <w:name w:val="Gövde metni"/>
    <w:basedOn w:val="Normal"/>
    <w:link w:val="Gvdemetni"/>
    <w:rsid w:val="00A230F2"/>
    <w:pPr>
      <w:shd w:val="clear" w:color="auto" w:fill="FFFFFF"/>
      <w:spacing w:before="120" w:line="154" w:lineRule="exact"/>
    </w:pPr>
    <w:rPr>
      <w:rFonts w:ascii="Arial" w:eastAsia="Arial" w:hAnsi="Arial" w:cs="Arial"/>
      <w:sz w:val="12"/>
      <w:szCs w:val="12"/>
    </w:rPr>
  </w:style>
  <w:style w:type="paragraph" w:customStyle="1" w:styleId="Gvdemetni20">
    <w:name w:val="Gövde metni (2)"/>
    <w:basedOn w:val="Normal"/>
    <w:link w:val="Gvdemetni2"/>
    <w:rsid w:val="00A230F2"/>
    <w:pPr>
      <w:shd w:val="clear" w:color="auto" w:fill="FFFFFF"/>
      <w:spacing w:after="120" w:line="154" w:lineRule="exact"/>
      <w:jc w:val="right"/>
    </w:pPr>
    <w:rPr>
      <w:rFonts w:ascii="Arial" w:eastAsia="Arial" w:hAnsi="Arial" w:cs="Arial"/>
      <w:b/>
      <w:bCs/>
      <w:sz w:val="12"/>
      <w:szCs w:val="12"/>
      <w:lang w:val="en-US"/>
    </w:rPr>
  </w:style>
  <w:style w:type="paragraph" w:customStyle="1" w:styleId="Gvdemetni30">
    <w:name w:val="Gövde metni (3)"/>
    <w:basedOn w:val="Normal"/>
    <w:link w:val="Gvdemetni3"/>
    <w:rsid w:val="00A230F2"/>
    <w:pPr>
      <w:shd w:val="clear" w:color="auto" w:fill="FFFFFF"/>
      <w:spacing w:before="120" w:after="540" w:line="0" w:lineRule="atLeast"/>
      <w:jc w:val="center"/>
    </w:pPr>
    <w:rPr>
      <w:rFonts w:ascii="Arial" w:eastAsia="Arial" w:hAnsi="Arial" w:cs="Arial"/>
      <w:b/>
      <w:bCs/>
      <w:sz w:val="17"/>
      <w:szCs w:val="17"/>
    </w:rPr>
  </w:style>
  <w:style w:type="paragraph" w:customStyle="1" w:styleId="Gvdemetni40">
    <w:name w:val="Gövde metni (4)"/>
    <w:basedOn w:val="Normal"/>
    <w:link w:val="Gvdemetni4"/>
    <w:rsid w:val="00A230F2"/>
    <w:pPr>
      <w:shd w:val="clear" w:color="auto" w:fill="FFFFFF"/>
      <w:spacing w:before="120" w:after="120" w:line="0" w:lineRule="atLeast"/>
    </w:pPr>
    <w:rPr>
      <w:rFonts w:ascii="Arial" w:eastAsia="Arial" w:hAnsi="Arial" w:cs="Arial"/>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2012-07-07T11:42:00Z</dcterms:created>
  <dcterms:modified xsi:type="dcterms:W3CDTF">2012-07-07T11:42:00Z</dcterms:modified>
</cp:coreProperties>
</file>