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12" w:rsidRDefault="00E55FAA" w:rsidP="00E809EF">
      <w:pPr>
        <w:pStyle w:val="Gvdemetni20"/>
        <w:framePr w:w="9550" w:h="16137" w:hRule="exact" w:wrap="none" w:vAnchor="page" w:hAnchor="page" w:x="1186" w:y="451"/>
        <w:shd w:val="clear" w:color="auto" w:fill="auto"/>
        <w:tabs>
          <w:tab w:val="left" w:leader="hyphen" w:pos="306"/>
          <w:tab w:val="left" w:leader="hyphen" w:pos="496"/>
          <w:tab w:val="left" w:leader="hyphen" w:pos="592"/>
          <w:tab w:val="left" w:leader="hyphen" w:pos="774"/>
          <w:tab w:val="left" w:leader="dot" w:pos="1326"/>
          <w:tab w:val="left" w:leader="dot" w:pos="1526"/>
          <w:tab w:val="left" w:leader="hyphen" w:pos="1722"/>
          <w:tab w:val="left" w:pos="3071"/>
          <w:tab w:val="left" w:pos="3486"/>
        </w:tabs>
        <w:spacing w:line="80" w:lineRule="exact"/>
        <w:ind w:left="80"/>
      </w:pPr>
      <w:r>
        <w:tab/>
      </w:r>
      <w:r>
        <w:rPr>
          <w:vertAlign w:val="subscript"/>
        </w:rPr>
        <w:t>f</w:t>
      </w:r>
      <w:r>
        <w:tab/>
      </w:r>
      <w:r>
        <w:tab/>
      </w:r>
      <w:r>
        <w:tab/>
      </w:r>
      <w:r>
        <w:rPr>
          <w:rStyle w:val="Gvdemetni2CourierNewtalik0ptbolukbraklyor"/>
        </w:rPr>
        <w:t>J</w:t>
      </w:r>
      <w:r>
        <w:t xml:space="preserve"> —</w:t>
      </w:r>
      <w:r>
        <w:tab/>
      </w:r>
      <w:r>
        <w:tab/>
      </w:r>
      <w:r>
        <w:rPr>
          <w:rStyle w:val="Gvdemetni2CourierNewtalik0ptbolukbraklyor"/>
        </w:rPr>
        <w:t>J</w:t>
      </w:r>
      <w:r>
        <w:t xml:space="preserve"> </w:t>
      </w:r>
      <w:r>
        <w:tab/>
        <w:t xml:space="preserve"> --- -</w:t>
      </w:r>
      <w:r>
        <w:tab/>
      </w:r>
    </w:p>
    <w:p w:rsidR="000D6112" w:rsidRDefault="00E809EF" w:rsidP="00E809EF">
      <w:pPr>
        <w:pStyle w:val="Gvdemetni0"/>
        <w:framePr w:w="9550" w:h="16137" w:hRule="exact" w:wrap="none" w:vAnchor="page" w:hAnchor="page" w:x="1186" w:y="451"/>
        <w:shd w:val="clear" w:color="auto" w:fill="auto"/>
        <w:ind w:left="80"/>
      </w:pPr>
      <w:r>
        <w:t xml:space="preserve">Tapu Kaydı: Antalya İli Kepez İlçesi, Sinan Mahallesi, 28335 ada, 18 parselde kayıtlı, tamamı 162.009,31 metrekare miktarlı tarla cinsindeki taşınmazın 1237667/11010048 borçlu hissesine tekabül eden 18.211,87 metrekare kısmı </w:t>
      </w:r>
      <w:r w:rsidR="00E55FAA">
        <w:t>açık artırma ile satılacaktır.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Özellikleri: </w:t>
      </w:r>
      <w:r>
        <w:t>Yeri ve Mevkii: Belediye Adresine göre Parsel: Altınova Sinan Mahallesi, Anso Sokak No:77 Kepez/Antalya sokağın batısında bulunmaktadır. Âlanya-Mersin Devlet karayolunun kuzeyinde iç kısımda kalmaktadır. Karayoluna m 150 Mt.dir. Bulunduğu yere kadar elektrik ve su hattı getirilmiştir. Parsel İmar Planı dışında olduğundan Tarla vasfınc yap</w:t>
      </w:r>
      <w:r w:rsidR="00E809EF">
        <w:t>ısı düzdür. Parsel üzerinde Showr</w:t>
      </w:r>
      <w:r>
        <w:t xml:space="preserve">oom Binası, Lojman Binası, İdare Binası, Endüstriyel Mutfak imalat Binası, De imalat Binası, Yemekhane binası, Trafo Binası, Sondaj Binası ve muhtelif cinslerde 45 adet ağaç bulunmaktadır. </w:t>
      </w:r>
      <w:r>
        <w:rPr>
          <w:rStyle w:val="GvdemetniKaln0ptbolukbraklyor"/>
        </w:rPr>
        <w:t xml:space="preserve">Shovvroom Binası: </w:t>
      </w:r>
      <w:r>
        <w:t>Betonarme karkas yapı tarzında inşa edilmiş olup, çatısı teras du</w:t>
      </w:r>
      <w:r w:rsidR="00E809EF">
        <w:t>rumundadır. Cepheleri demir doğrama</w:t>
      </w:r>
      <w:r>
        <w:t xml:space="preserve"> ve Su tesisatlıdır. Sho</w:t>
      </w:r>
      <w:r w:rsidR="00E809EF">
        <w:t>w</w:t>
      </w:r>
      <w:r>
        <w:t xml:space="preserve">room binasının 352 M2. alana sahiptir. Değeri (Yıpranma payı düşüldükten sonra) </w:t>
      </w:r>
      <w:r>
        <w:rPr>
          <w:rStyle w:val="GvdemetniKaln0ptbolukbraklyor"/>
        </w:rPr>
        <w:t xml:space="preserve">200.640,00.-TL İdare Binası: </w:t>
      </w:r>
      <w:r>
        <w:t>Taşıyıcı sistemi ve çatısı çelik konstrüksiyon olup, üzeri eternit kaplıdır. Dı</w:t>
      </w:r>
      <w:r w:rsidR="00E809EF">
        <w:t>ş cephe doğramalarının bir kısmı</w:t>
      </w:r>
      <w:r>
        <w:t xml:space="preserve"> bir kısmı demir doğramadır. İç Kapılar ahşap doğramadır. Elektrik ve Su tesisatlıdır. İdare binası 982 M2. alana sahiptir, değeri (Yıpranma düşüldükten sonra) </w:t>
      </w:r>
      <w:r>
        <w:rPr>
          <w:rStyle w:val="GvdemetniKaln0ptbolukbraklyor"/>
        </w:rPr>
        <w:t>279.870,00-TL.dır.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Endüstriyel Mutfak İmalat Binası: </w:t>
      </w:r>
      <w:r>
        <w:t xml:space="preserve">Taşıyıcı sistemi ve çatısı çelik konstrüksiyon olup, üzeri eternit kaplıdır. K&lt; doğramaları demir doğramadır. Elektrik ve su tesisatlıdır. Endüstriyel Mutfak İmalat binası 1803 M2. alana sahiptir. D( düşüldükten sonra) </w:t>
      </w:r>
      <w:r>
        <w:rPr>
          <w:rStyle w:val="GvdemetniKaln0ptbolukbraklyor"/>
        </w:rPr>
        <w:t>445.341,00.-TL.dır.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Depo ve Deterjan İmalat Binası: </w:t>
      </w:r>
      <w:r>
        <w:t xml:space="preserve">Taşıyıcı sistemi ve çatısı çelik konstrüksiyon olup, üzeri eternit kaplıdır. Kapı ve penc&lt; demir doğramadır. Elektrik ve Su tesisatlıdır. Depo ve Deterjan imalat binası 1370 M2. alana sahiptir. Değeri </w:t>
      </w:r>
      <w:r>
        <w:rPr>
          <w:rStyle w:val="GvdemetniKaln0ptbolukbraklyor"/>
        </w:rPr>
        <w:t>338.390,00-TL.dır.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Yemekhane Binası: </w:t>
      </w:r>
      <w:r>
        <w:t xml:space="preserve">(Depo ve Deterjan Binasına Batıdan bitişik) 2 katlı, betonarme karkas yapı tarzında inşa edilmiş c durumdadır. İç kapılar ahşap doğrama, dış cephe doğramaları PVC doğramadır. Elektrik ve Su tesisatlıdır. Yemekhane bina sahiptir. Değeri (yıpranma düşüldükten sonra) </w:t>
      </w:r>
      <w:r>
        <w:rPr>
          <w:rStyle w:val="GvdemetniKaln0ptbolukbraklyor"/>
        </w:rPr>
        <w:t>193.800,00-TL.dır.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Lojman Binası: </w:t>
      </w:r>
      <w:r>
        <w:t xml:space="preserve">Betonarme karkas yapı tarzında inşa edilmiş olup, çatısı ahşap üzeri kiremit kaplıdır. Dış cephesi sıvalı v kapısı çelik kapıdır. İç kapılar ahşap doğramadır. Dış cephe doğramaları PVC doğramadır. Elektrik ve Su tesisatlıdır. Loj M2. alana sahiptir. Değeri (yıpranma düşüldükten sonra) </w:t>
      </w:r>
      <w:r>
        <w:rPr>
          <w:rStyle w:val="GvdemetniKaln0ptbolukbraklyor"/>
        </w:rPr>
        <w:t>104.652,00-TL.dır.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Trafo Binası: </w:t>
      </w:r>
      <w:r>
        <w:t xml:space="preserve">Betonarme karkas yapı tarzında inşa edilmiş dış cephe demir doğramadır. 57 M2. alarga sahiptir. Değeri düşüldükten sonra) </w:t>
      </w:r>
      <w:r>
        <w:rPr>
          <w:rStyle w:val="GvdemetniKaln0ptbolukbraklyor"/>
        </w:rPr>
        <w:t>18.411,00.-TL.dır.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Sondaj Binası: </w:t>
      </w:r>
      <w:r>
        <w:t xml:space="preserve">Yığma kargir yapı tarzında inşa edilmiş, basit bir yapı olup çatısı ahşap üzeri eternit kaplıdır. 8 M2 </w:t>
      </w:r>
      <w:r>
        <w:rPr>
          <w:rStyle w:val="GvdemetniKaln0ptbolukbraklyor"/>
        </w:rPr>
        <w:t xml:space="preserve">Değeri 640,00.-TL.dır. </w:t>
      </w:r>
      <w:r>
        <w:t>Değer hesabında Çevre ve Şehircilik Bakanlığının yayınlamış olduğu yapı yaklaşık birim maliye belirlenmiştir.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Ağaçlar: </w:t>
      </w:r>
      <w:r>
        <w:t xml:space="preserve">6-7 yaşlarında 5 adet Sigos^f 10-12 yaşlarında 8 adet Kıbrıs söğüdü + 10-12 yaşlarında 3 adet pikan cevizi + ' 6 adet incir + 10-12 yaşlarında 2 adet kavak + 7-8 yaşlarında 5 adet portakal + 7-8 yaşlarında 3 adet Nar + 10-12 yaşlarır + 7-8 yaşlarında 1 adet yeni dünya + 8-10 yaşlarında 3 adet Dut + 5-6 yaşlarında 1 adet Palmiye + 7-8 yaşlarında 5 adet As toplam 45 adet ağaç mevcut olup, ağaçların toplam değeri </w:t>
      </w:r>
      <w:r>
        <w:rPr>
          <w:rStyle w:val="GvdemetniKaln0ptbolukbraklyor"/>
        </w:rPr>
        <w:t xml:space="preserve">14.650,OO.-TL.dır. Parselin Tümünün arz değeri: 16.009,31 M2 </w:t>
      </w:r>
      <w:r>
        <w:t xml:space="preserve">&gt; </w:t>
      </w:r>
      <w:r>
        <w:rPr>
          <w:rStyle w:val="GvdemetniKaln0ptbolukbraklyor"/>
        </w:rPr>
        <w:t>17.821.024,10.TL.dır.</w:t>
      </w:r>
    </w:p>
    <w:p w:rsidR="000D6112" w:rsidRDefault="00E55FAA" w:rsidP="00E809EF">
      <w:pPr>
        <w:pStyle w:val="Gvdemetni0"/>
        <w:framePr w:w="9550" w:h="16137" w:hRule="exact" w:wrap="none" w:vAnchor="page" w:hAnchor="page" w:x="1186" w:y="451"/>
        <w:shd w:val="clear" w:color="auto" w:fill="auto"/>
        <w:ind w:left="80" w:right="40" w:firstLine="80"/>
        <w:jc w:val="both"/>
      </w:pPr>
      <w:r>
        <w:t>Borçlu hissesine tekabül eden arz değeri: 17.821.024,10 x 1237667/11010048 = 2.003.305,84.TL + Muhtesatların 1.596.394,00.-TL. = 3.599.699,84.-TL.</w:t>
      </w:r>
    </w:p>
    <w:p w:rsidR="000D6112" w:rsidRDefault="00E55FAA" w:rsidP="00E809EF">
      <w:pPr>
        <w:pStyle w:val="Gvdemetni0"/>
        <w:framePr w:w="9550" w:h="16137" w:hRule="exact" w:wrap="none" w:vAnchor="page" w:hAnchor="page" w:x="1186" w:y="451"/>
        <w:shd w:val="clear" w:color="auto" w:fill="auto"/>
        <w:ind w:left="80" w:firstLine="80"/>
        <w:jc w:val="both"/>
      </w:pPr>
      <w:r>
        <w:t>Muhammen değer üzerinden borçlu Şirket hissesi açık artırma ile satılacaktır.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İmar durumu: </w:t>
      </w:r>
      <w:r>
        <w:t>Antalya-Kepez Belediyesi İmar ve Şehircilik Müdürlüğünün 09.02.2012 tarih ve 1663/3257 sayılı ya</w:t>
      </w:r>
      <w:r>
        <w:rPr>
          <w:rStyle w:val="GvdemetniGeorgia75ptKaln0ptbolukbraklyor50lek"/>
        </w:rPr>
        <w:t xml:space="preserve">2 </w:t>
      </w:r>
      <w:r>
        <w:t>parselin bir kısmı plansız olup, diğer kısmı ise 1/1000 ölçekli uygulama imar planında Ticaret alanında, sağlık tesisi, Di yolda kalmaktadır. Ticaret alanında yapılaşma nizamı ayrık, kat adedi serbest, emsali ise 0.80’dir. Planlanan kıs uygulaması (Parselasyon) çalışmaları halen devam ettiği beyan edilmiştir.</w:t>
      </w:r>
    </w:p>
    <w:p w:rsidR="000D6112" w:rsidRDefault="00E55FAA" w:rsidP="00E809EF">
      <w:pPr>
        <w:pStyle w:val="Gvdemetni30"/>
        <w:framePr w:w="9550" w:h="16137" w:hRule="exact" w:wrap="none" w:vAnchor="page" w:hAnchor="page" w:x="1186" w:y="451"/>
        <w:shd w:val="clear" w:color="auto" w:fill="auto"/>
        <w:ind w:left="160" w:right="6740"/>
      </w:pPr>
      <w:r>
        <w:t>Satış Saati: 14.00 -14.15 arasında Değeri: 3.599.699,84.-TL.</w:t>
      </w:r>
    </w:p>
    <w:p w:rsidR="000D6112" w:rsidRDefault="00E55FAA" w:rsidP="00E809EF">
      <w:pPr>
        <w:pStyle w:val="Gvdemetni0"/>
        <w:framePr w:w="9550" w:h="16137" w:hRule="exact" w:wrap="none" w:vAnchor="page" w:hAnchor="page" w:x="1186" w:y="451"/>
        <w:shd w:val="clear" w:color="auto" w:fill="auto"/>
        <w:ind w:left="80" w:firstLine="80"/>
        <w:jc w:val="both"/>
      </w:pPr>
      <w:r>
        <w:t>İpotekten ari olarak satılarak paraya çevrilecektir.</w:t>
      </w:r>
    </w:p>
    <w:p w:rsidR="000D6112" w:rsidRDefault="00E55FAA" w:rsidP="00E809EF">
      <w:pPr>
        <w:pStyle w:val="Gvdemetni30"/>
        <w:framePr w:w="9550" w:h="16137" w:hRule="exact" w:wrap="none" w:vAnchor="page" w:hAnchor="page" w:x="1186" w:y="451"/>
        <w:shd w:val="clear" w:color="auto" w:fill="auto"/>
        <w:ind w:left="80" w:firstLine="80"/>
        <w:jc w:val="both"/>
      </w:pPr>
      <w:r>
        <w:t>2. TAŞINMAZ</w:t>
      </w:r>
    </w:p>
    <w:p w:rsidR="000D6112" w:rsidRDefault="00E55FAA" w:rsidP="00E809EF">
      <w:pPr>
        <w:pStyle w:val="Gvdemetni0"/>
        <w:framePr w:w="9550" w:h="16137" w:hRule="exact" w:wrap="none" w:vAnchor="page" w:hAnchor="page" w:x="1186" w:y="451"/>
        <w:shd w:val="clear" w:color="auto" w:fill="auto"/>
        <w:ind w:left="80" w:right="40"/>
        <w:jc w:val="right"/>
      </w:pPr>
      <w:r>
        <w:rPr>
          <w:rStyle w:val="GvdemetniKaln0ptbolukbraklyor"/>
        </w:rPr>
        <w:t xml:space="preserve">Tapu Kaydı: </w:t>
      </w:r>
      <w:r>
        <w:t xml:space="preserve">Antalya ili, Muratpaşa İlçesi, Kızıltoprak Mahallesi, Bölük Emin Pazar Mevkii, 1112 Ada, 12 Parselde ka miktarlı, Kargir Apartman cinsindeki taşınmazın 4140/1152576 arsa paylı, Zemin kat, (12) nolu Bağımsız bölüm dükkan ol </w:t>
      </w:r>
      <w:r>
        <w:rPr>
          <w:rStyle w:val="GvdemetniKaln0ptbolukbraklyor"/>
        </w:rPr>
        <w:t xml:space="preserve">özellikleri: </w:t>
      </w:r>
      <w:r>
        <w:t>Yeri ve Mevkii: Belediye adresine göre Yüksekalan Mahallesi, Ali Çetinkaya Caddesi No:52 Antalya adre Pasajı binasının olduğu yerdir. Ali Çetinkaya Caddesinin (Kuzeyinde) yer almaktadır. Güneyinde eski doğu garajı vardır. I Belediye Hizmetleri ve diğer alt yapı hizmetleri getirilmiş ulaşımı kolaydır.</w:t>
      </w:r>
    </w:p>
    <w:p w:rsidR="000D6112" w:rsidRDefault="00E55FAA" w:rsidP="00E809EF">
      <w:pPr>
        <w:pStyle w:val="Gvdemetni0"/>
        <w:framePr w:w="9550" w:h="16137" w:hRule="exact" w:wrap="none" w:vAnchor="page" w:hAnchor="page" w:x="1186" w:y="451"/>
        <w:shd w:val="clear" w:color="auto" w:fill="auto"/>
        <w:ind w:left="80" w:right="40" w:firstLine="80"/>
        <w:jc w:val="both"/>
      </w:pPr>
      <w:r>
        <w:rPr>
          <w:rStyle w:val="GvdemetniKaln0ptbolukbraklyor"/>
        </w:rPr>
        <w:t xml:space="preserve">KANCA PASAJI BİNASINDAKİ </w:t>
      </w:r>
      <w:r>
        <w:t xml:space="preserve">(12) </w:t>
      </w:r>
      <w:r>
        <w:rPr>
          <w:rStyle w:val="GvdemetniKaln0ptbolukbraklyor"/>
        </w:rPr>
        <w:t xml:space="preserve">NOLU BAĞIMSIZ BÖLÜM DÜKKAN: </w:t>
      </w:r>
      <w:r>
        <w:t>Parsel üzerinde betonarme karkas yapı tarzır 8 Normal kat olarak inşa edilmiş Kanca Pasajı Binasının zemin katında (Giriş Katında) Pasaj içine cepheli bir dükkandır. M2. alana sahiptir. Tek bölümden ibarettir. Dükkanın tabanı seramik kaplı, tavan ve duvarları plastik boyadır. Cephesi I olup, Camlı gömme vitrini vardır. Cephesinde file kepenk vardır. Elektrik tesisatlıdır.</w:t>
      </w:r>
    </w:p>
    <w:p w:rsidR="000D6112" w:rsidRDefault="00E55FAA" w:rsidP="00E809EF">
      <w:pPr>
        <w:pStyle w:val="Gvdemetni0"/>
        <w:framePr w:w="9550" w:h="16137" w:hRule="exact" w:wrap="none" w:vAnchor="page" w:hAnchor="page" w:x="1186" w:y="451"/>
        <w:shd w:val="clear" w:color="auto" w:fill="auto"/>
        <w:ind w:left="80" w:right="40" w:firstLine="80"/>
      </w:pPr>
      <w:r>
        <w:rPr>
          <w:rStyle w:val="GvdemetniKaln0ptbolukbraklyor"/>
        </w:rPr>
        <w:t xml:space="preserve">İmar durumu: </w:t>
      </w:r>
      <w:r>
        <w:t xml:space="preserve">Antalya Muratpaşa Belediyesi Plan ve Proje Müdürlüğünün 30.01.2012 tarih ve 414 sayılı yazılarıyla c çapına göre parselin: Blok nizamda 8 katlı Bina inşaatına müsait olduğu, ek bilgiler bölümünde Parselin bir kısmı imar kalmaktadır. Parsele 05.05.1973 tarih ve 48/40 nolu ruhsat ile inşaat müsaadesi verilmiş ve parsel üzerine mevcut bina </w:t>
      </w:r>
      <w:r>
        <w:rPr>
          <w:rStyle w:val="GvdemetniKaln0ptbolukbraklyor"/>
        </w:rPr>
        <w:t>Değeri: 22.000,00.-TL.</w:t>
      </w:r>
    </w:p>
    <w:p w:rsidR="000D6112" w:rsidRDefault="00E55FAA" w:rsidP="00E809EF">
      <w:pPr>
        <w:pStyle w:val="Gvdemetni30"/>
        <w:framePr w:w="9550" w:h="16137" w:hRule="exact" w:wrap="none" w:vAnchor="page" w:hAnchor="page" w:x="1186" w:y="451"/>
        <w:shd w:val="clear" w:color="auto" w:fill="auto"/>
        <w:ind w:left="80" w:firstLine="80"/>
        <w:jc w:val="both"/>
      </w:pPr>
      <w:r>
        <w:t>Satış saati: 14.30 -14.40 arasında,</w:t>
      </w:r>
    </w:p>
    <w:p w:rsidR="000D6112" w:rsidRDefault="00E55FAA" w:rsidP="00E809EF">
      <w:pPr>
        <w:pStyle w:val="Gvdemetni0"/>
        <w:framePr w:w="9550" w:h="16137" w:hRule="exact" w:wrap="none" w:vAnchor="page" w:hAnchor="page" w:x="1186" w:y="451"/>
        <w:shd w:val="clear" w:color="auto" w:fill="auto"/>
        <w:ind w:left="80" w:firstLine="80"/>
        <w:jc w:val="both"/>
      </w:pPr>
      <w:r>
        <w:t>İpotekten ari olarak satılarak paraya çevrilecektir.</w:t>
      </w:r>
    </w:p>
    <w:p w:rsidR="000D6112" w:rsidRDefault="00E55FAA" w:rsidP="00E809EF">
      <w:pPr>
        <w:pStyle w:val="Gvdemetni30"/>
        <w:framePr w:w="9550" w:h="16137" w:hRule="exact" w:wrap="none" w:vAnchor="page" w:hAnchor="page" w:x="1186" w:y="451"/>
        <w:shd w:val="clear" w:color="auto" w:fill="auto"/>
        <w:ind w:left="80" w:firstLine="80"/>
        <w:jc w:val="both"/>
      </w:pPr>
      <w:r>
        <w:t>SATIŞ ŞARTLARI:</w:t>
      </w:r>
    </w:p>
    <w:p w:rsidR="000D6112" w:rsidRDefault="00E55FAA" w:rsidP="00E809EF">
      <w:pPr>
        <w:pStyle w:val="Gvdemetni0"/>
        <w:framePr w:w="9550" w:h="16137" w:hRule="exact" w:wrap="none" w:vAnchor="page" w:hAnchor="page" w:x="1186" w:y="451"/>
        <w:numPr>
          <w:ilvl w:val="0"/>
          <w:numId w:val="1"/>
        </w:numPr>
        <w:shd w:val="clear" w:color="auto" w:fill="auto"/>
        <w:tabs>
          <w:tab w:val="left" w:pos="399"/>
        </w:tabs>
        <w:ind w:left="80" w:right="40" w:firstLine="80"/>
        <w:jc w:val="both"/>
      </w:pPr>
      <w:r>
        <w:rPr>
          <w:rStyle w:val="GvdemetniKaln0ptbolukbraklyor"/>
        </w:rPr>
        <w:t xml:space="preserve">Satış 19.02.2013 SALI günü yukarıda yazılı saatlerde Antalya Adliye Sarayı 1. İcra Müdürlüğü önünde (Koridord suretiyle yapılacaktır. </w:t>
      </w:r>
      <w:r>
        <w:t xml:space="preserve">Bu artırmada tahmin eçJilen kıymetin %60'ını ve rüçhanlı alacaklar varsa alacakları mecr masraflarını geçmek şartı ile ihale olunur. Böyle bir bedelle alıcı çıkmazsa en çok artıran taahhüdü baki kalmak şar </w:t>
      </w:r>
      <w:r>
        <w:rPr>
          <w:rStyle w:val="GvdemetniKaln0ptbolukbraklyor"/>
        </w:rPr>
        <w:t xml:space="preserve">CUMA günü yukarıda belirtilen taşınmazlar yazılı saatler arasında ikinci artırmaya çıkarılacaktır. </w:t>
      </w:r>
      <w:r>
        <w:t>Bu artırmada tahmin %40'ını rüçhanlı alacakların alacağını ve satış masraflarını geçmesi şartı ile en çok artırana ihale olunur.</w:t>
      </w:r>
    </w:p>
    <w:p w:rsidR="000D6112" w:rsidRDefault="00E55FAA" w:rsidP="00E809EF">
      <w:pPr>
        <w:pStyle w:val="Gvdemetni0"/>
        <w:framePr w:w="9550" w:h="16137" w:hRule="exact" w:wrap="none" w:vAnchor="page" w:hAnchor="page" w:x="1186" w:y="451"/>
        <w:numPr>
          <w:ilvl w:val="0"/>
          <w:numId w:val="1"/>
        </w:numPr>
        <w:shd w:val="clear" w:color="auto" w:fill="auto"/>
        <w:tabs>
          <w:tab w:val="left" w:pos="392"/>
        </w:tabs>
        <w:ind w:left="80" w:right="40" w:firstLine="80"/>
        <w:jc w:val="both"/>
      </w:pPr>
      <w:r>
        <w:t>Artırmaya iştirak edeceklerin tahmin edilen kıymetin %20'si nispetinde pey akçesi veya bu miktar kadar milli bir bc mektubunu vermeleri lazımdır. Döviz cinsi teminat kabul edilmez. Satış peşin para iledir. Alıcı istediğinde 10 günü ge mehil verilebilir. Resmi ihale pulu, satış bedeli üzerinden KDV. alıcı tapu harç ve masrafları alıcıya aittir. Birikmiş vergiler, s Tellaliye resmi satış bedelinden ödenir.</w:t>
      </w:r>
    </w:p>
    <w:p w:rsidR="000D6112" w:rsidRDefault="00E55FAA" w:rsidP="00E809EF">
      <w:pPr>
        <w:pStyle w:val="Gvdemetni0"/>
        <w:framePr w:w="9550" w:h="16137" w:hRule="exact" w:wrap="none" w:vAnchor="page" w:hAnchor="page" w:x="1186" w:y="451"/>
        <w:numPr>
          <w:ilvl w:val="0"/>
          <w:numId w:val="1"/>
        </w:numPr>
        <w:shd w:val="clear" w:color="auto" w:fill="auto"/>
        <w:tabs>
          <w:tab w:val="left" w:pos="421"/>
        </w:tabs>
        <w:ind w:left="80" w:right="40" w:firstLine="80"/>
        <w:jc w:val="both"/>
      </w:pPr>
      <w:r>
        <w:t>İpotek sahibi alacaklılarla diğer ilgililerin (ilgililer tabirine irtifak hakkı sahipleri dahildir.) bu gayrimenkul üzeri hususiyle faiz ve masrafa dair olan iddialarını dayanağı belgeler ile 15 gün içinde dairemize bildirmeleri lazımdır. Aksi tapu sicili ile sabit olmadıkça paylaşmadan hariç bırakılacaklardır.</w:t>
      </w:r>
    </w:p>
    <w:p w:rsidR="000D6112" w:rsidRDefault="00E55FAA" w:rsidP="00E809EF">
      <w:pPr>
        <w:pStyle w:val="Gvdemetni0"/>
        <w:framePr w:w="9550" w:h="16137" w:hRule="exact" w:wrap="none" w:vAnchor="page" w:hAnchor="page" w:x="1186" w:y="451"/>
        <w:numPr>
          <w:ilvl w:val="0"/>
          <w:numId w:val="1"/>
        </w:numPr>
        <w:shd w:val="clear" w:color="auto" w:fill="auto"/>
        <w:tabs>
          <w:tab w:val="left" w:pos="404"/>
        </w:tabs>
        <w:ind w:left="80" w:right="40" w:firstLine="80"/>
        <w:jc w:val="both"/>
      </w:pPr>
      <w:r>
        <w:t>Satış bedeli hemen veya verilen mühlet içinde ödenmezse İlK/nun 133. maddesi gereğince ihale feshedilir. İki il farktan ve temerrüt faizinden alıcı ve kefilleri mesul tutulacak ve hiç bir hükme hacet kalmadan kendilerinden tahsil ed</w:t>
      </w:r>
    </w:p>
    <w:p w:rsidR="000D6112" w:rsidRDefault="00E55FAA" w:rsidP="00E809EF">
      <w:pPr>
        <w:pStyle w:val="Gvdemetni0"/>
        <w:framePr w:w="9550" w:h="16137" w:hRule="exact" w:wrap="none" w:vAnchor="page" w:hAnchor="page" w:x="1186" w:y="451"/>
        <w:numPr>
          <w:ilvl w:val="0"/>
          <w:numId w:val="1"/>
        </w:numPr>
        <w:shd w:val="clear" w:color="auto" w:fill="auto"/>
        <w:tabs>
          <w:tab w:val="left" w:pos="399"/>
        </w:tabs>
        <w:ind w:left="80" w:right="40" w:firstLine="80"/>
        <w:jc w:val="both"/>
      </w:pPr>
      <w:r>
        <w:t>Şartname ilan tarihinden itibaren herkesin görebilmesi için dairede açık olup, masrafı verildiği taktirde isteyen al gönderilebilir.</w:t>
      </w:r>
    </w:p>
    <w:p w:rsidR="000D6112" w:rsidRDefault="00E55FAA" w:rsidP="00E809EF">
      <w:pPr>
        <w:pStyle w:val="Gvdemetni0"/>
        <w:framePr w:w="9550" w:h="16137" w:hRule="exact" w:wrap="none" w:vAnchor="page" w:hAnchor="page" w:x="1186" w:y="451"/>
        <w:numPr>
          <w:ilvl w:val="0"/>
          <w:numId w:val="1"/>
        </w:numPr>
        <w:shd w:val="clear" w:color="auto" w:fill="auto"/>
        <w:tabs>
          <w:tab w:val="left" w:pos="402"/>
        </w:tabs>
        <w:ind w:left="80" w:right="40" w:firstLine="80"/>
        <w:jc w:val="both"/>
      </w:pPr>
      <w:r>
        <w:t xml:space="preserve">Satışa iştirak edenlerin şartnameyi görmüş ve münderecatını kabul etmiş sayılacakları başkaca bilgi almak isteye yazılı dosya numarası ile müdürlüğümüze başvurmaları ile İİK.nun 127 maddesi gereğince adresleri tapuda </w:t>
      </w:r>
      <w:r>
        <w:rPr>
          <w:rStyle w:val="GvdemetniKalntalik0ptbolukbraklyor"/>
        </w:rPr>
        <w:t xml:space="preserve">\ </w:t>
      </w:r>
      <w:r>
        <w:t>alakadarlara gönderilen tebligatlarıntebliğ imkansızlığı halinde işbu satış ilanı tebliğ yerine olmak üzere ilanen tebliğ olu</w:t>
      </w:r>
      <w:r w:rsidR="00E809EF">
        <w:t>nur</w:t>
      </w:r>
    </w:p>
    <w:p w:rsidR="000D6112" w:rsidRDefault="000D6112">
      <w:pPr>
        <w:rPr>
          <w:sz w:val="2"/>
          <w:szCs w:val="2"/>
        </w:rPr>
      </w:pPr>
    </w:p>
    <w:sectPr w:rsidR="000D6112" w:rsidSect="000D6112">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FC" w:rsidRDefault="00AE1FFC" w:rsidP="000D6112">
      <w:r>
        <w:separator/>
      </w:r>
    </w:p>
  </w:endnote>
  <w:endnote w:type="continuationSeparator" w:id="0">
    <w:p w:rsidR="00AE1FFC" w:rsidRDefault="00AE1FFC" w:rsidP="000D61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Garamond">
    <w:panose1 w:val="02020404030301010803"/>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FC" w:rsidRDefault="00AE1FFC"/>
  </w:footnote>
  <w:footnote w:type="continuationSeparator" w:id="0">
    <w:p w:rsidR="00AE1FFC" w:rsidRDefault="00AE1F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873"/>
    <w:multiLevelType w:val="multilevel"/>
    <w:tmpl w:val="C8D4E8BE"/>
    <w:lvl w:ilvl="0">
      <w:start w:val="1"/>
      <w:numFmt w:val="decimal"/>
      <w:lvlText w:val="%1-"/>
      <w:lvlJc w:val="left"/>
      <w:rPr>
        <w:rFonts w:ascii="Arial" w:eastAsia="Arial" w:hAnsi="Arial" w:cs="Arial"/>
        <w:b w:val="0"/>
        <w:bCs w:val="0"/>
        <w:i w:val="0"/>
        <w:iCs w:val="0"/>
        <w:smallCaps w:val="0"/>
        <w:strike w:val="0"/>
        <w:color w:val="000000"/>
        <w:spacing w:val="-1"/>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D6112"/>
    <w:rsid w:val="000D6112"/>
    <w:rsid w:val="00AE1FFC"/>
    <w:rsid w:val="00D9348A"/>
    <w:rsid w:val="00E55FAA"/>
    <w:rsid w:val="00E74298"/>
    <w:rsid w:val="00E809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11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D6112"/>
    <w:rPr>
      <w:color w:val="000080"/>
      <w:u w:val="single"/>
    </w:rPr>
  </w:style>
  <w:style w:type="character" w:customStyle="1" w:styleId="Gvdemetni2">
    <w:name w:val="Gövde metni (2)_"/>
    <w:basedOn w:val="VarsaylanParagrafYazTipi"/>
    <w:link w:val="Gvdemetni20"/>
    <w:rsid w:val="000D6112"/>
    <w:rPr>
      <w:rFonts w:ascii="Garamond" w:eastAsia="Garamond" w:hAnsi="Garamond" w:cs="Garamond"/>
      <w:b w:val="0"/>
      <w:bCs w:val="0"/>
      <w:i w:val="0"/>
      <w:iCs w:val="0"/>
      <w:smallCaps w:val="0"/>
      <w:strike w:val="0"/>
      <w:spacing w:val="12"/>
      <w:sz w:val="8"/>
      <w:szCs w:val="8"/>
      <w:u w:val="none"/>
    </w:rPr>
  </w:style>
  <w:style w:type="character" w:customStyle="1" w:styleId="Gvdemetni2CourierNewtalik0ptbolukbraklyor">
    <w:name w:val="Gövde metni (2) + Courier New;İtalik;0 pt boşluk bırakılıyor"/>
    <w:basedOn w:val="Gvdemetni2"/>
    <w:rsid w:val="000D6112"/>
    <w:rPr>
      <w:rFonts w:ascii="Courier New" w:eastAsia="Courier New" w:hAnsi="Courier New" w:cs="Courier New"/>
      <w:i/>
      <w:iCs/>
      <w:color w:val="000000"/>
      <w:spacing w:val="0"/>
      <w:w w:val="100"/>
      <w:position w:val="0"/>
    </w:rPr>
  </w:style>
  <w:style w:type="character" w:customStyle="1" w:styleId="Gvdemetni">
    <w:name w:val="Gövde metni_"/>
    <w:basedOn w:val="VarsaylanParagrafYazTipi"/>
    <w:link w:val="Gvdemetni0"/>
    <w:rsid w:val="000D6112"/>
    <w:rPr>
      <w:rFonts w:ascii="Arial" w:eastAsia="Arial" w:hAnsi="Arial" w:cs="Arial"/>
      <w:b w:val="0"/>
      <w:bCs w:val="0"/>
      <w:i w:val="0"/>
      <w:iCs w:val="0"/>
      <w:smallCaps w:val="0"/>
      <w:strike w:val="0"/>
      <w:spacing w:val="-1"/>
      <w:sz w:val="17"/>
      <w:szCs w:val="17"/>
      <w:u w:val="none"/>
    </w:rPr>
  </w:style>
  <w:style w:type="character" w:customStyle="1" w:styleId="GvdemetniKaln0ptbolukbraklyor">
    <w:name w:val="Gövde metni + Kalın;0 pt boşluk bırakılıyor"/>
    <w:basedOn w:val="Gvdemetni"/>
    <w:rsid w:val="000D6112"/>
    <w:rPr>
      <w:b/>
      <w:bCs/>
      <w:color w:val="000000"/>
      <w:spacing w:val="-6"/>
      <w:w w:val="100"/>
      <w:position w:val="0"/>
      <w:lang w:val="tr-TR"/>
    </w:rPr>
  </w:style>
  <w:style w:type="character" w:customStyle="1" w:styleId="GvdemetniGeorgia75ptKaln0ptbolukbraklyor50lek">
    <w:name w:val="Gövde metni + Georgia;7;5 pt;Kalın;0 pt boşluk bırakılıyor;50% ölçek"/>
    <w:basedOn w:val="Gvdemetni"/>
    <w:rsid w:val="000D6112"/>
    <w:rPr>
      <w:rFonts w:ascii="Georgia" w:eastAsia="Georgia" w:hAnsi="Georgia" w:cs="Georgia"/>
      <w:b/>
      <w:bCs/>
      <w:color w:val="000000"/>
      <w:spacing w:val="0"/>
      <w:w w:val="50"/>
      <w:position w:val="0"/>
      <w:sz w:val="15"/>
      <w:szCs w:val="15"/>
      <w:lang w:val="tr-TR"/>
    </w:rPr>
  </w:style>
  <w:style w:type="character" w:customStyle="1" w:styleId="Gvdemetni3">
    <w:name w:val="Gövde metni (3)_"/>
    <w:basedOn w:val="VarsaylanParagrafYazTipi"/>
    <w:link w:val="Gvdemetni30"/>
    <w:rsid w:val="000D6112"/>
    <w:rPr>
      <w:rFonts w:ascii="Arial" w:eastAsia="Arial" w:hAnsi="Arial" w:cs="Arial"/>
      <w:b/>
      <w:bCs/>
      <w:i w:val="0"/>
      <w:iCs w:val="0"/>
      <w:smallCaps w:val="0"/>
      <w:strike w:val="0"/>
      <w:spacing w:val="-6"/>
      <w:sz w:val="17"/>
      <w:szCs w:val="17"/>
      <w:u w:val="none"/>
    </w:rPr>
  </w:style>
  <w:style w:type="character" w:customStyle="1" w:styleId="GvdemetniKalntalik0ptbolukbraklyor">
    <w:name w:val="Gövde metni + Kalın;İtalik;0 pt boşluk bırakılıyor"/>
    <w:basedOn w:val="Gvdemetni"/>
    <w:rsid w:val="000D6112"/>
    <w:rPr>
      <w:b/>
      <w:bCs/>
      <w:i/>
      <w:iCs/>
      <w:color w:val="000000"/>
      <w:spacing w:val="0"/>
      <w:w w:val="100"/>
      <w:position w:val="0"/>
      <w:lang w:val="tr-TR"/>
    </w:rPr>
  </w:style>
  <w:style w:type="paragraph" w:customStyle="1" w:styleId="Gvdemetni20">
    <w:name w:val="Gövde metni (2)"/>
    <w:basedOn w:val="Normal"/>
    <w:link w:val="Gvdemetni2"/>
    <w:rsid w:val="000D6112"/>
    <w:pPr>
      <w:shd w:val="clear" w:color="auto" w:fill="FFFFFF"/>
      <w:spacing w:line="0" w:lineRule="atLeast"/>
      <w:ind w:firstLine="80"/>
      <w:jc w:val="both"/>
    </w:pPr>
    <w:rPr>
      <w:rFonts w:ascii="Garamond" w:eastAsia="Garamond" w:hAnsi="Garamond" w:cs="Garamond"/>
      <w:spacing w:val="12"/>
      <w:sz w:val="8"/>
      <w:szCs w:val="8"/>
    </w:rPr>
  </w:style>
  <w:style w:type="paragraph" w:customStyle="1" w:styleId="Gvdemetni0">
    <w:name w:val="Gövde metni"/>
    <w:basedOn w:val="Normal"/>
    <w:link w:val="Gvdemetni"/>
    <w:rsid w:val="000D6112"/>
    <w:pPr>
      <w:shd w:val="clear" w:color="auto" w:fill="FFFFFF"/>
      <w:spacing w:line="202" w:lineRule="exact"/>
    </w:pPr>
    <w:rPr>
      <w:rFonts w:ascii="Arial" w:eastAsia="Arial" w:hAnsi="Arial" w:cs="Arial"/>
      <w:spacing w:val="-1"/>
      <w:sz w:val="17"/>
      <w:szCs w:val="17"/>
    </w:rPr>
  </w:style>
  <w:style w:type="paragraph" w:customStyle="1" w:styleId="Gvdemetni30">
    <w:name w:val="Gövde metni (3)"/>
    <w:basedOn w:val="Normal"/>
    <w:link w:val="Gvdemetni3"/>
    <w:rsid w:val="000D6112"/>
    <w:pPr>
      <w:shd w:val="clear" w:color="auto" w:fill="FFFFFF"/>
      <w:spacing w:line="202" w:lineRule="exact"/>
    </w:pPr>
    <w:rPr>
      <w:rFonts w:ascii="Arial" w:eastAsia="Arial" w:hAnsi="Arial" w:cs="Arial"/>
      <w:b/>
      <w:bCs/>
      <w:spacing w:val="-6"/>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2013-01-11T07:09:00Z</dcterms:created>
  <dcterms:modified xsi:type="dcterms:W3CDTF">2013-01-11T07:35:00Z</dcterms:modified>
</cp:coreProperties>
</file>