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A3" w:rsidRDefault="00CB213C">
      <w:pPr>
        <w:pStyle w:val="Gvdemetni20"/>
        <w:shd w:val="clear" w:color="auto" w:fill="auto"/>
        <w:spacing w:after="298" w:line="240" w:lineRule="exact"/>
      </w:pPr>
      <w:r>
        <w:t>İHALEYE DAVET</w:t>
      </w:r>
    </w:p>
    <w:p w:rsidR="00255FA3" w:rsidRDefault="00CB213C">
      <w:pPr>
        <w:pStyle w:val="Gvdemetni20"/>
        <w:shd w:val="clear" w:color="auto" w:fill="auto"/>
        <w:spacing w:after="356" w:line="341" w:lineRule="exact"/>
      </w:pPr>
      <w:r>
        <w:t>ANTALYA BÜYÜKŞEHİR BELEDİYESİ SU VE ATIKSU İDARESİ GENEL MÜDÜRLÜĞÜ (ASAT) ANTALYA İÇMESÜYU VE KANALİZASYON PROJESİ</w:t>
      </w:r>
    </w:p>
    <w:p w:rsidR="00255FA3" w:rsidRDefault="00CB213C">
      <w:pPr>
        <w:pStyle w:val="Gvdemetni20"/>
        <w:shd w:val="clear" w:color="auto" w:fill="auto"/>
        <w:spacing w:after="290" w:line="346" w:lineRule="exact"/>
      </w:pPr>
      <w:r>
        <w:t>MURATPAŞA, KONYAALTI, KEPEZ BÖLGELERİ KANALİZASYON ŞEBEKE İNŞAATI İŞİ (SÖZLEŞME NO: ASAT2-VV3)</w:t>
      </w:r>
    </w:p>
    <w:p w:rsidR="00255FA3" w:rsidRDefault="00CB213C">
      <w:pPr>
        <w:pStyle w:val="Gvdemetni0"/>
        <w:shd w:val="clear" w:color="auto" w:fill="auto"/>
        <w:spacing w:before="0"/>
        <w:ind w:left="40" w:right="120"/>
      </w:pPr>
      <w:r>
        <w:t>Antalya Su ve Atık</w:t>
      </w:r>
      <w:r w:rsidR="00F32AB2">
        <w:t xml:space="preserve"> </w:t>
      </w:r>
      <w:r>
        <w:t>su İdaresi Genel Müdürlüğü-ASAT, Dünya Bankası tarafında İller Bankası aracılığıyla "Antalya içme</w:t>
      </w:r>
      <w:r w:rsidR="00F32AB2">
        <w:t xml:space="preserve"> </w:t>
      </w:r>
      <w:r>
        <w:t xml:space="preserve">suyu ve Kanalizasyon Projesi" için sağlanan kredinin bir bölümünü "Muratpaşa, Konyaaltı, Kepez Bölgeleri Kanal </w:t>
      </w:r>
      <w:r w:rsidR="00F32AB2">
        <w:t>izolaz</w:t>
      </w:r>
      <w:r>
        <w:t>yon Şebeke İnşaatı İşi (Sözleşme No: ASAT2-VV3)" için kullanacaktır.</w:t>
      </w:r>
    </w:p>
    <w:p w:rsidR="00255FA3" w:rsidRDefault="00CB213C">
      <w:pPr>
        <w:pStyle w:val="Gvdemetni0"/>
        <w:shd w:val="clear" w:color="auto" w:fill="auto"/>
        <w:spacing w:before="0"/>
        <w:ind w:left="40" w:right="120"/>
        <w:jc w:val="both"/>
      </w:pPr>
      <w:r>
        <w:t>ALDAŞ Altyapı Yönetim Danışmanlık Elektrik Enerjisi Üretim Hizmetleri İnşaat Taahhüt San. ve Tic. A.Ş. tarafından temsil edilen Antalya Su ve Atık</w:t>
      </w:r>
      <w:r w:rsidR="00F32AB2">
        <w:t xml:space="preserve"> </w:t>
      </w:r>
      <w:r>
        <w:t>su İdaresi Genel Müdürlüğü ASAT, kabul edilebilir (uygun) teklif sahiplerini kapalı teklif</w:t>
      </w:r>
      <w:r>
        <w:softHyphen/>
        <w:t>lerini sunmak için davet etmektedir.</w:t>
      </w:r>
    </w:p>
    <w:p w:rsidR="00255FA3" w:rsidRDefault="00CB213C">
      <w:pPr>
        <w:pStyle w:val="Gvdemetni0"/>
        <w:shd w:val="clear" w:color="auto" w:fill="auto"/>
        <w:spacing w:before="0" w:after="56"/>
        <w:ind w:left="40" w:right="120"/>
        <w:jc w:val="both"/>
      </w:pPr>
      <w:r>
        <w:t>Geçerlilik süresi 120 (yüzyirmi) gün olan Teklifler en geç 10 Ağustos 2012 tarihinde yerel saat 14:00'e kadar aşağıdaki adrese teslim edilecektir. Bütün t lifler, 300.000 AVRO veya konvertibl para birimi cinsinden eşdeğeri miktarda geçerli bir geçici teminatla beraber verilecektir.</w:t>
      </w:r>
    </w:p>
    <w:p w:rsidR="00255FA3" w:rsidRDefault="00CB213C">
      <w:pPr>
        <w:pStyle w:val="Gvdemetni0"/>
        <w:shd w:val="clear" w:color="auto" w:fill="auto"/>
        <w:spacing w:before="0" w:after="64" w:line="288" w:lineRule="exact"/>
        <w:ind w:left="40" w:right="120"/>
      </w:pPr>
      <w:r>
        <w:t>Teklifler, 10 Ağustos 2012 günü yerel saat 14.15'de aşağıdaki adreste hazır bulunan teklif sahiplerinin temsilcileri önünde açılacaktır.</w:t>
      </w:r>
    </w:p>
    <w:p w:rsidR="00255FA3" w:rsidRDefault="00CB213C">
      <w:pPr>
        <w:pStyle w:val="Gvdemetni0"/>
        <w:shd w:val="clear" w:color="auto" w:fill="auto"/>
        <w:spacing w:before="0" w:after="236"/>
        <w:ind w:left="40" w:right="120"/>
        <w:jc w:val="both"/>
      </w:pPr>
      <w:r>
        <w:t xml:space="preserve">ilgilenen firmalar </w:t>
      </w:r>
      <w:r>
        <w:rPr>
          <w:lang w:val="en-US"/>
        </w:rPr>
        <w:t>"</w:t>
      </w:r>
      <w:hyperlink r:id="rId6" w:history="1">
        <w:r>
          <w:rPr>
            <w:rStyle w:val="Kpr"/>
            <w:lang w:val="en-US"/>
          </w:rPr>
          <w:t>www.asat.gov.tr</w:t>
        </w:r>
      </w:hyperlink>
      <w:r>
        <w:rPr>
          <w:lang w:val="en-US"/>
        </w:rPr>
        <w:t>", "</w:t>
      </w:r>
      <w:hyperlink r:id="rId7" w:history="1">
        <w:r>
          <w:rPr>
            <w:rStyle w:val="Kpr"/>
            <w:lang w:val="en-US"/>
          </w:rPr>
          <w:t>www.aldas.com.tr</w:t>
        </w:r>
      </w:hyperlink>
      <w:r>
        <w:rPr>
          <w:lang w:val="en-US"/>
        </w:rPr>
        <w:t xml:space="preserve">", "www.kik.gov.tr' </w:t>
      </w:r>
      <w:r>
        <w:t xml:space="preserve">"UN Development Business online" ve </w:t>
      </w:r>
      <w:r>
        <w:rPr>
          <w:lang w:val="en-US"/>
        </w:rPr>
        <w:t xml:space="preserve">'www.ilbank.gov.tr' </w:t>
      </w:r>
      <w:r w:rsidR="00F32AB2">
        <w:t>web sitelerinde</w:t>
      </w:r>
      <w:r>
        <w:t xml:space="preserve"> detaylı ilan metnine ulaşabilirler ve ihtiyaç duydukları ilave bilgileri aşağıd</w:t>
      </w:r>
      <w:r w:rsidR="00F32AB2">
        <w:t>a</w:t>
      </w:r>
      <w:r>
        <w:t xml:space="preserve"> adresten temin edebilirler.</w:t>
      </w:r>
    </w:p>
    <w:p w:rsidR="00255FA3" w:rsidRDefault="00CB213C">
      <w:pPr>
        <w:pStyle w:val="Gvdemetni30"/>
        <w:shd w:val="clear" w:color="auto" w:fill="auto"/>
        <w:spacing w:before="0"/>
        <w:ind w:left="40" w:right="120"/>
      </w:pPr>
      <w:r>
        <w:t>Adres: İşveren Temsilcisi; ALDAŞ Altyapı Yönetim Danışmanlık Elektrik Enerjisi Üretim Hizmetleri İnşaat Taahhüt San. ve Tic. A.Ş.</w:t>
      </w:r>
    </w:p>
    <w:p w:rsidR="00255FA3" w:rsidRDefault="00CB213C">
      <w:pPr>
        <w:pStyle w:val="Gvdemetni30"/>
        <w:shd w:val="clear" w:color="auto" w:fill="auto"/>
        <w:spacing w:before="0" w:after="131" w:line="283" w:lineRule="exact"/>
        <w:ind w:left="40" w:right="1140"/>
      </w:pPr>
      <w:r>
        <w:t xml:space="preserve">Liman Mahallesi, 2. Cadde, No: 11,3.Kat, 07070 Antalya Türkiye Telefon: (+90) 242 2593216 Pbx Faks: (+90) 242 2593220 E-posta adresi: </w:t>
      </w:r>
      <w:hyperlink r:id="rId8" w:history="1">
        <w:r>
          <w:rPr>
            <w:rStyle w:val="Kpr"/>
            <w:lang w:val="en-US"/>
          </w:rPr>
          <w:t>kuzay@aldas.com.tr</w:t>
        </w:r>
      </w:hyperlink>
    </w:p>
    <w:p w:rsidR="00255FA3" w:rsidRDefault="00255FA3">
      <w:pPr>
        <w:pStyle w:val="Balk10"/>
        <w:keepNext/>
        <w:keepLines/>
        <w:shd w:val="clear" w:color="auto" w:fill="auto"/>
        <w:tabs>
          <w:tab w:val="left" w:leader="dot" w:pos="4427"/>
        </w:tabs>
        <w:spacing w:before="0" w:line="570" w:lineRule="exact"/>
        <w:ind w:left="40"/>
      </w:pPr>
    </w:p>
    <w:sectPr w:rsidR="00255FA3" w:rsidSect="00255FA3">
      <w:type w:val="continuous"/>
      <w:pgSz w:w="11909" w:h="16838"/>
      <w:pgMar w:top="2444" w:right="2779" w:bottom="2348" w:left="28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F9" w:rsidRDefault="006B1AF9" w:rsidP="00255FA3">
      <w:r>
        <w:separator/>
      </w:r>
    </w:p>
  </w:endnote>
  <w:endnote w:type="continuationSeparator" w:id="1">
    <w:p w:rsidR="006B1AF9" w:rsidRDefault="006B1AF9" w:rsidP="00255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F9" w:rsidRDefault="006B1AF9"/>
  </w:footnote>
  <w:footnote w:type="continuationSeparator" w:id="1">
    <w:p w:rsidR="006B1AF9" w:rsidRDefault="006B1A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55FA3"/>
    <w:rsid w:val="00255FA3"/>
    <w:rsid w:val="00281370"/>
    <w:rsid w:val="0044710B"/>
    <w:rsid w:val="006B1AF9"/>
    <w:rsid w:val="00CB213C"/>
    <w:rsid w:val="00F3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FA3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55FA3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255FA3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sid w:val="00255F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sid w:val="00255FA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alk1">
    <w:name w:val="Başlık #1_"/>
    <w:basedOn w:val="VarsaylanParagrafYazTipi"/>
    <w:link w:val="Balk10"/>
    <w:rsid w:val="00255FA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paragraph" w:customStyle="1" w:styleId="Gvdemetni20">
    <w:name w:val="Gövde metni (2)"/>
    <w:basedOn w:val="Normal"/>
    <w:link w:val="Gvdemetni2"/>
    <w:rsid w:val="00255FA3"/>
    <w:pPr>
      <w:shd w:val="clear" w:color="auto" w:fill="FFFFFF"/>
      <w:spacing w:after="360" w:line="0" w:lineRule="atLeas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Gvdemetni0">
    <w:name w:val="Gövde metni"/>
    <w:basedOn w:val="Normal"/>
    <w:link w:val="Gvdemetni"/>
    <w:rsid w:val="00255FA3"/>
    <w:pPr>
      <w:shd w:val="clear" w:color="auto" w:fill="FFFFFF"/>
      <w:spacing w:before="240" w:after="60" w:line="283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Gvdemetni30">
    <w:name w:val="Gövde metni (3)"/>
    <w:basedOn w:val="Normal"/>
    <w:link w:val="Gvdemetni3"/>
    <w:rsid w:val="00255FA3"/>
    <w:pPr>
      <w:shd w:val="clear" w:color="auto" w:fill="FFFFFF"/>
      <w:spacing w:before="240" w:line="288" w:lineRule="exac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Balk10">
    <w:name w:val="Başlık #1"/>
    <w:basedOn w:val="Normal"/>
    <w:link w:val="Balk1"/>
    <w:rsid w:val="00255FA3"/>
    <w:pPr>
      <w:shd w:val="clear" w:color="auto" w:fill="FFFFFF"/>
      <w:spacing w:before="360" w:line="0" w:lineRule="atLeast"/>
      <w:outlineLvl w:val="0"/>
    </w:pPr>
    <w:rPr>
      <w:rFonts w:ascii="Arial Narrow" w:eastAsia="Arial Narrow" w:hAnsi="Arial Narrow" w:cs="Arial Narrow"/>
      <w:sz w:val="57"/>
      <w:szCs w:val="5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ay@aldas.com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das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t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tktk</cp:lastModifiedBy>
  <cp:revision>2</cp:revision>
  <dcterms:created xsi:type="dcterms:W3CDTF">2012-06-27T09:07:00Z</dcterms:created>
  <dcterms:modified xsi:type="dcterms:W3CDTF">2012-06-27T13:04:00Z</dcterms:modified>
</cp:coreProperties>
</file>