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78" w:rsidRDefault="00015378">
      <w:pPr>
        <w:pStyle w:val="Gvdemetni20"/>
        <w:framePr w:w="8998" w:h="9039" w:hRule="exact" w:wrap="none" w:vAnchor="page" w:hAnchor="page" w:x="1230" w:y="3906"/>
        <w:shd w:val="clear" w:color="auto" w:fill="auto"/>
        <w:tabs>
          <w:tab w:val="left" w:leader="dot" w:pos="1167"/>
          <w:tab w:val="left" w:pos="5595"/>
          <w:tab w:val="left" w:leader="dot" w:pos="5682"/>
          <w:tab w:val="left" w:leader="dot" w:pos="5912"/>
          <w:tab w:val="left" w:pos="8773"/>
        </w:tabs>
        <w:ind w:left="80"/>
      </w:pP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 w:right="320"/>
      </w:pPr>
      <w:r>
        <w:t xml:space="preserve"> </w:t>
      </w:r>
      <w:r>
        <w:rPr>
          <w:rStyle w:val="GvdemetniKaln0ptbolukbraklyor"/>
        </w:rPr>
        <w:t xml:space="preserve">İmar Durumu: </w:t>
      </w:r>
      <w:r>
        <w:t>Dosyadaki mevcut Karaağaçlı Belediye Başkanlığının 23/02</w:t>
      </w:r>
      <w:r w:rsidR="009E25D3">
        <w:t xml:space="preserve">/2011 tarih ve 2011/109 sayılı </w:t>
      </w:r>
      <w:r>
        <w:t xml:space="preserve"> yazılarında; "Manisa ili merkez ilçe Karaağaçlı köyü 23.0.4a, 23.0.4b, 23.0.4d imar paftaları içinde bulunan 131 ada j 2 parseldeki 4253,00 m2, 131 ada 3 parseldeki 4620,00 m2 ve 131 ada 6 parseldek</w:t>
      </w:r>
      <w:r w:rsidR="009E25D3">
        <w:t xml:space="preserve">i 12.603,00 m2’lik taşınmazlar </w:t>
      </w:r>
      <w:r>
        <w:t xml:space="preserve"> Karaağaçlı Belediyesi imar planı içinde sanayi bölgesi olarak görülmektedir Yapılaşma olarak taks %40 sanayi | tesisi olarak zeminde yer kapatabilir Parselin çekme mesafeleri komşu parseld</w:t>
      </w:r>
      <w:r w:rsidR="009E25D3">
        <w:t xml:space="preserve">en ve yol cephelerinden 10,00 </w:t>
      </w:r>
      <w:r>
        <w:t>metredir Parsel şu anki komum ile sanayi tesisi olarak imara müsaittir" denilmektedir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 w:right="320"/>
      </w:pPr>
      <w:r>
        <w:t xml:space="preserve">) </w:t>
      </w:r>
      <w:r>
        <w:rPr>
          <w:rStyle w:val="GvdemetniKaln0ptbolukbraklyor"/>
        </w:rPr>
        <w:t xml:space="preserve">Takdir Olunan Kıymeti: </w:t>
      </w:r>
      <w:r>
        <w:t>Manisa 2. İcra Hukuk Mahkemesinin 2011/355 Esas sayılı dosyasından düzenlenen | 03.02.2012 tarihli Bilirkişi Raporlarına göre; Arsa + bina + malzeme (makine, alet, ede</w:t>
      </w:r>
      <w:r w:rsidR="009E25D3">
        <w:t xml:space="preserve">vat, tesisat, demirbaş ve sair </w:t>
      </w:r>
    </w:p>
    <w:p w:rsidR="00015378" w:rsidRDefault="009A4160">
      <w:pPr>
        <w:pStyle w:val="Gvdemetni30"/>
        <w:framePr w:w="8998" w:h="9039" w:hRule="exact" w:wrap="none" w:vAnchor="page" w:hAnchor="page" w:x="1230" w:y="3906"/>
        <w:shd w:val="clear" w:color="auto" w:fill="auto"/>
        <w:ind w:left="80" w:right="4460"/>
      </w:pPr>
      <w:r>
        <w:rPr>
          <w:rStyle w:val="Gvdemetni3KalnDeil0ptbolukbraklyor"/>
        </w:rPr>
        <w:t xml:space="preserve">I menkul eşyalar) dahil olmak üzere toplam </w:t>
      </w:r>
      <w:r>
        <w:t>6.169.400,85 TL. i 1. Satış Günü: 26/02/2013 saat: 14:00 -14:05 arası ( 2. Satış Günü: 07/03/2013 saat: 14:00 -14:05 arası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 w:right="320"/>
        <w:jc w:val="left"/>
      </w:pPr>
      <w:r>
        <w:t xml:space="preserve">Yukarıda özellikleri yazılı taşınmazların aynı iktisadi amaçla birleştirilerek kullanılmakta olduğu anlaşılmakla bu | taşınmazlar bir borç nedeni iie açık artırma suretiyle birlikte satılacaktır </w:t>
      </w:r>
      <w:r>
        <w:rPr>
          <w:rStyle w:val="GvdemetniKaln0ptbolukbraklyor"/>
        </w:rPr>
        <w:t>| Satış Şartları:</w:t>
      </w:r>
    </w:p>
    <w:p w:rsidR="00015378" w:rsidRDefault="009A4160">
      <w:pPr>
        <w:pStyle w:val="Gvdemetni30"/>
        <w:framePr w:w="8998" w:h="9039" w:hRule="exact" w:wrap="none" w:vAnchor="page" w:hAnchor="page" w:x="1230" w:y="3906"/>
        <w:numPr>
          <w:ilvl w:val="0"/>
          <w:numId w:val="1"/>
        </w:numPr>
        <w:shd w:val="clear" w:color="auto" w:fill="auto"/>
        <w:tabs>
          <w:tab w:val="left" w:pos="390"/>
        </w:tabs>
        <w:ind w:left="80" w:right="320"/>
        <w:jc w:val="both"/>
      </w:pPr>
      <w:r>
        <w:t xml:space="preserve">Satış yukarıda belirtilen gün ve saatte MANİSA ADALET SARAYI 6. İCRA MÜDÜRLÜĞÜ 1.KAJ 146 NOLU MÜZAYEDE SALONUNDA açık artırma sureti ile yapılacaktır. </w:t>
      </w:r>
      <w:r>
        <w:rPr>
          <w:rStyle w:val="Gvdemetni3KalnDeil0ptbolukbraklyor"/>
        </w:rPr>
        <w:t>Bu artırmada tahmin edilen kıymetin %60’nı ve j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 w:right="320"/>
      </w:pPr>
      <w:r>
        <w:t xml:space="preserve">j rüçhanlı alacaklılar varsa alacakları mecmuunu ve satış masraflarını geçmek şartı ile ihale olunur Böyle bir j bedelle alıcı çıkmaz ise en çok artıranın taahhüdü baki kalmak şartı ile </w:t>
      </w:r>
      <w:r>
        <w:rPr>
          <w:rStyle w:val="GvdemetniKaln0ptbolukbraklyor"/>
        </w:rPr>
        <w:t xml:space="preserve">yukarıda belirtilen gün ve saatlerde ikinci j artırmaya çıkılacaktır </w:t>
      </w:r>
      <w:r>
        <w:t xml:space="preserve">Bu artırmada da bu miktar elde edilememiş ise taşınmaz en çok artıranın taahhüdü saklı </w:t>
      </w:r>
      <w:r>
        <w:rPr>
          <w:rStyle w:val="Gvdemetnitalik0ptbolukbraklyor"/>
        </w:rPr>
        <w:t>\</w:t>
      </w:r>
      <w:r>
        <w:t xml:space="preserve"> kalmak üzere artırma ilanında gösterilen müddet sonunda en çok artırana ihale edilecektir Şu kadar ki, artırma | bedelinin malın tahmin edilen kıymetinin %40'ını bulması ve satış isteyenin alacağına rüçhanı olan alacakların | toplamından fazla olması ve bundan başka, paraya çevirme ve paylaştırma masraflarını geçmesi lazımdır Böyle fazla bedelle alıcı çıkmaz ise satış talebi düşecektir.</w:t>
      </w:r>
    </w:p>
    <w:p w:rsidR="00015378" w:rsidRDefault="009A4160">
      <w:pPr>
        <w:pStyle w:val="Gvdemetni0"/>
        <w:framePr w:w="8998" w:h="9039" w:hRule="exact" w:wrap="none" w:vAnchor="page" w:hAnchor="page" w:x="1230" w:y="3906"/>
        <w:numPr>
          <w:ilvl w:val="0"/>
          <w:numId w:val="1"/>
        </w:numPr>
        <w:shd w:val="clear" w:color="auto" w:fill="auto"/>
        <w:tabs>
          <w:tab w:val="left" w:pos="493"/>
        </w:tabs>
        <w:ind w:left="80" w:right="320"/>
      </w:pPr>
      <w:r>
        <w:t>Artırmaya iştirak edeceklerin, tahmin edilen kıymetin %20'si nispetinde pey akç</w:t>
      </w:r>
      <w:r w:rsidR="009E25D3">
        <w:t xml:space="preserve">esi veya bu miktar kadar milli </w:t>
      </w:r>
      <w:r>
        <w:t>; I bir bankanın teminat mektubunu vermeleri lazımdır Satış peşin para iledir; alıc</w:t>
      </w:r>
      <w:r w:rsidR="009E25D3">
        <w:t xml:space="preserve">ı istediğinde 10 günü geçmemek 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/>
      </w:pPr>
      <w:r>
        <w:t xml:space="preserve"> üzere mehil verilebilir İhale damga vergisi, mevzuatın öngördüğü oranda KDV tap</w:t>
      </w:r>
      <w:r w:rsidR="009E25D3">
        <w:t xml:space="preserve">u alım harcı ve masrafları ile 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/>
      </w:pPr>
      <w:r>
        <w:t xml:space="preserve"> gayrimenkulün teslim masrafları alıcıya aittir Tellaliye resmi, taşınmazın aynından d</w:t>
      </w:r>
      <w:r w:rsidR="009E25D3">
        <w:t xml:space="preserve">oğan birikmiş vergiler ve tapu 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/>
      </w:pPr>
      <w:r>
        <w:t>J satım harcı satış bedelinden ödenir</w:t>
      </w:r>
    </w:p>
    <w:p w:rsidR="00015378" w:rsidRDefault="009A4160">
      <w:pPr>
        <w:pStyle w:val="Gvdemetni0"/>
        <w:framePr w:w="8998" w:h="9039" w:hRule="exact" w:wrap="none" w:vAnchor="page" w:hAnchor="page" w:x="1230" w:y="3906"/>
        <w:numPr>
          <w:ilvl w:val="0"/>
          <w:numId w:val="1"/>
        </w:numPr>
        <w:shd w:val="clear" w:color="auto" w:fill="auto"/>
        <w:tabs>
          <w:tab w:val="left" w:pos="387"/>
        </w:tabs>
        <w:ind w:left="80" w:right="320"/>
      </w:pPr>
      <w:r>
        <w:t>İpotek sahibi alacaklılarla diğer ilgililerin (*) bu taşınmaz üzerindeki haklarını h</w:t>
      </w:r>
      <w:r w:rsidR="009E25D3">
        <w:t xml:space="preserve">ususu ile faiz ve masrafa dair </w:t>
      </w:r>
      <w:r>
        <w:t xml:space="preserve"> olan iddialarını dayanağı belgeler ile onbeş gün içinde dairemize bildirmeleri lazımd</w:t>
      </w:r>
      <w:r w:rsidR="009E25D3">
        <w:t xml:space="preserve">ır Aksi takdirde hakları tapu 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tabs>
          <w:tab w:val="left" w:pos="8770"/>
        </w:tabs>
        <w:ind w:left="80"/>
      </w:pPr>
      <w:r>
        <w:t xml:space="preserve"> sicil ile sabit olmadıkça pa</w:t>
      </w:r>
      <w:r w:rsidR="009E25D3">
        <w:t>ylaşmadan hariç bırakılacaktır</w:t>
      </w:r>
      <w:r w:rsidR="009E25D3">
        <w:tab/>
      </w:r>
    </w:p>
    <w:p w:rsidR="00015378" w:rsidRDefault="009A4160">
      <w:pPr>
        <w:pStyle w:val="Gvdemetni0"/>
        <w:framePr w:w="8998" w:h="9039" w:hRule="exact" w:wrap="none" w:vAnchor="page" w:hAnchor="page" w:x="1230" w:y="3906"/>
        <w:numPr>
          <w:ilvl w:val="0"/>
          <w:numId w:val="1"/>
        </w:numPr>
        <w:shd w:val="clear" w:color="auto" w:fill="auto"/>
        <w:tabs>
          <w:tab w:val="left" w:pos="289"/>
        </w:tabs>
        <w:ind w:left="80"/>
      </w:pPr>
      <w:r>
        <w:t>İhaleye katılıp daha sonra ihale bedelini yatırmamak sureti ile ihalenin fesh</w:t>
      </w:r>
      <w:r w:rsidR="009E25D3">
        <w:t xml:space="preserve">ine sebep olan tüm alıcılar ve 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/>
      </w:pPr>
      <w:r>
        <w:t xml:space="preserve">kefilleri teklif ettikleri bedel ile son ihale bedeli arasındaki farktan ve diğer </w:t>
      </w:r>
      <w:r w:rsidR="009E25D3">
        <w:t xml:space="preserve">zararlardan ve ayrıca temerrüt 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 w:right="320"/>
      </w:pPr>
      <w:r>
        <w:t xml:space="preserve"> faizinden müteselsilen mesul olacaklardır İhale farkı ve temerrüt faizi ayrıca hükme hacet kalmaksızın Dairemizce j | tahsil olunacak, bu fark, varsa öncelikle teminat bedelinden alınacaktır</w:t>
      </w:r>
    </w:p>
    <w:p w:rsidR="00015378" w:rsidRDefault="009A4160">
      <w:pPr>
        <w:pStyle w:val="Gvdemetni0"/>
        <w:framePr w:w="8998" w:h="9039" w:hRule="exact" w:wrap="none" w:vAnchor="page" w:hAnchor="page" w:x="1230" w:y="3906"/>
        <w:numPr>
          <w:ilvl w:val="0"/>
          <w:numId w:val="1"/>
        </w:numPr>
        <w:shd w:val="clear" w:color="auto" w:fill="auto"/>
        <w:tabs>
          <w:tab w:val="left" w:pos="514"/>
          <w:tab w:val="left" w:pos="8770"/>
        </w:tabs>
        <w:ind w:left="80" w:right="320"/>
      </w:pPr>
      <w:r>
        <w:t xml:space="preserve">Şartname, ilan tarihinden itibaren herkesin görebilmesi için dairede açık olup masrafı verildiği takdirde </w:t>
      </w:r>
      <w:r>
        <w:rPr>
          <w:rStyle w:val="GvdemetniKaln0ptbolukbraklyor"/>
        </w:rPr>
        <w:t xml:space="preserve"> </w:t>
      </w:r>
      <w:r>
        <w:t>isteyen alıcıya bir örneği gönderilebilir</w:t>
      </w:r>
      <w:r>
        <w:tab/>
      </w:r>
    </w:p>
    <w:p w:rsidR="00015378" w:rsidRDefault="009A4160">
      <w:pPr>
        <w:pStyle w:val="Gvdemetni0"/>
        <w:framePr w:w="8998" w:h="9039" w:hRule="exact" w:wrap="none" w:vAnchor="page" w:hAnchor="page" w:x="1230" w:y="3906"/>
        <w:numPr>
          <w:ilvl w:val="0"/>
          <w:numId w:val="1"/>
        </w:numPr>
        <w:shd w:val="clear" w:color="auto" w:fill="auto"/>
        <w:tabs>
          <w:tab w:val="left" w:pos="270"/>
        </w:tabs>
        <w:ind w:left="80"/>
      </w:pPr>
      <w:r>
        <w:t>İşbu satış ilanının, tapuda adresi bulunmayan ve Adli tebligatı iade olan diğer ilgililer hakkında da İİK.nun 127.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/>
      </w:pPr>
      <w:r>
        <w:t xml:space="preserve"> maddesi gereğince tebligat yerine kaim olmak üzere ilanen tebliğ olunur</w:t>
      </w:r>
    </w:p>
    <w:p w:rsidR="00015378" w:rsidRDefault="009A4160">
      <w:pPr>
        <w:pStyle w:val="Gvdemetni0"/>
        <w:framePr w:w="8998" w:h="9039" w:hRule="exact" w:wrap="none" w:vAnchor="page" w:hAnchor="page" w:x="1230" w:y="3906"/>
        <w:numPr>
          <w:ilvl w:val="0"/>
          <w:numId w:val="1"/>
        </w:numPr>
        <w:shd w:val="clear" w:color="auto" w:fill="auto"/>
        <w:tabs>
          <w:tab w:val="left" w:pos="507"/>
        </w:tabs>
        <w:ind w:left="80" w:right="320"/>
      </w:pPr>
      <w:r>
        <w:t>Satışa iştirak edenleri şartnameyi görmüş ve münderecatını kabul etmiş sayıl</w:t>
      </w:r>
      <w:r w:rsidR="009E25D3">
        <w:t>acakları, başkaca bilgi almak !</w:t>
      </w:r>
      <w:r>
        <w:t xml:space="preserve">isteyenlerin </w:t>
      </w:r>
      <w:r>
        <w:rPr>
          <w:rStyle w:val="GvdemetniKaln0ptbolukbraklyor"/>
        </w:rPr>
        <w:t xml:space="preserve">2011/196 Tal. </w:t>
      </w:r>
      <w:r>
        <w:t>sayılı dosya numarası ile Müdürlüğümüze başvurmaları ilan olunur 27/12/2012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/>
      </w:pPr>
      <w:r>
        <w:rPr>
          <w:rStyle w:val="GvdemetniKaln0ptbolukbraklyor"/>
        </w:rPr>
        <w:t xml:space="preserve"> </w:t>
      </w:r>
      <w:r>
        <w:t>(İc.jf.K.126)</w:t>
      </w:r>
    </w:p>
    <w:p w:rsidR="00015378" w:rsidRDefault="009A4160">
      <w:pPr>
        <w:pStyle w:val="Gvdemetni0"/>
        <w:framePr w:w="8998" w:h="9039" w:hRule="exact" w:wrap="none" w:vAnchor="page" w:hAnchor="page" w:x="1230" w:y="3906"/>
        <w:shd w:val="clear" w:color="auto" w:fill="auto"/>
        <w:ind w:left="80" w:right="4460"/>
        <w:jc w:val="left"/>
      </w:pPr>
      <w:r>
        <w:t>(*) İlgililer tabirine irtifak hakkı sahipleri de dahildir Yönetmelik Örnek No:27</w:t>
      </w:r>
    </w:p>
    <w:p w:rsidR="00015378" w:rsidRDefault="009A4160">
      <w:pPr>
        <w:pStyle w:val="Gvdemetni30"/>
        <w:framePr w:w="8998" w:h="9039" w:hRule="exact" w:wrap="none" w:vAnchor="page" w:hAnchor="page" w:x="1230" w:y="3906"/>
        <w:shd w:val="clear" w:color="auto" w:fill="auto"/>
        <w:spacing w:after="30" w:line="160" w:lineRule="exact"/>
        <w:ind w:left="6900"/>
      </w:pPr>
      <w:r>
        <w:t xml:space="preserve">(Basın: </w:t>
      </w:r>
      <w:r>
        <w:rPr>
          <w:lang w:val="en-US"/>
        </w:rPr>
        <w:t>194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015378" w:rsidRDefault="009A4160">
      <w:pPr>
        <w:pStyle w:val="Balk20"/>
        <w:framePr w:w="8998" w:h="9039" w:hRule="exact" w:wrap="none" w:vAnchor="page" w:hAnchor="page" w:x="1230" w:y="3906"/>
        <w:shd w:val="clear" w:color="auto" w:fill="auto"/>
        <w:spacing w:before="0" w:line="210" w:lineRule="exact"/>
        <w:ind w:left="220"/>
      </w:pPr>
      <w:bookmarkStart w:id="0" w:name="bookmark0"/>
      <w:r>
        <w:t>Resmi ilanlar www.ilan.gov.tr</w:t>
      </w:r>
      <w:r>
        <w:rPr>
          <w:vertAlign w:val="superscript"/>
        </w:rPr>
        <w:t>,</w:t>
      </w:r>
      <w:r>
        <w:t>de.</w:t>
      </w:r>
      <w:bookmarkEnd w:id="0"/>
    </w:p>
    <w:p w:rsidR="00015378" w:rsidRDefault="00015378">
      <w:pPr>
        <w:rPr>
          <w:sz w:val="2"/>
          <w:szCs w:val="2"/>
        </w:rPr>
        <w:sectPr w:rsidR="000153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5378" w:rsidRDefault="009A4160">
      <w:pPr>
        <w:pStyle w:val="Balk10"/>
        <w:framePr w:w="8767" w:h="8035" w:hRule="exact" w:wrap="none" w:vAnchor="page" w:hAnchor="page" w:x="1345" w:y="3903"/>
        <w:shd w:val="clear" w:color="auto" w:fill="auto"/>
        <w:tabs>
          <w:tab w:val="left" w:leader="dot" w:pos="1155"/>
          <w:tab w:val="left" w:pos="6006"/>
          <w:tab w:val="left" w:leader="dot" w:pos="6531"/>
          <w:tab w:val="left" w:leader="dot" w:pos="6558"/>
          <w:tab w:val="left" w:pos="7364"/>
          <w:tab w:val="left" w:pos="8775"/>
        </w:tabs>
        <w:ind w:left="80"/>
      </w:pPr>
      <w:bookmarkStart w:id="1" w:name="bookmark1"/>
      <w:r>
        <w:rPr>
          <w:rStyle w:val="Balk11"/>
        </w:rPr>
        <w:lastRenderedPageBreak/>
        <w:t>I MLiaııııı</w:t>
      </w:r>
      <w:r>
        <w:t>ır</w:t>
      </w:r>
      <w:r>
        <w:rPr>
          <w:rStyle w:val="Balk11"/>
        </w:rPr>
        <w:t>pn</w:t>
      </w:r>
      <w:r>
        <w:rPr>
          <w:rStyle w:val="Balk11"/>
        </w:rPr>
        <w:tab/>
        <w:t>ür</w:t>
      </w:r>
      <w:r>
        <w:t>ı</w:t>
      </w:r>
      <w:r>
        <w:rPr>
          <w:rStyle w:val="Balk11"/>
        </w:rPr>
        <w:t>reyr ıyuu</w:t>
      </w:r>
      <w:r>
        <w:rPr>
          <w:rStyle w:val="Balk1TahomaKalntalik-1ptbolukbraklyor"/>
        </w:rPr>
        <w:t>mm</w:t>
      </w:r>
      <w:r>
        <w:rPr>
          <w:rStyle w:val="Balk11"/>
        </w:rPr>
        <w:t>uusymııggaınrou</w:t>
      </w:r>
      <w:r>
        <w:t>ı</w:t>
      </w:r>
      <w:r>
        <w:rPr>
          <w:rStyle w:val="Balk11"/>
        </w:rPr>
        <w:t>uınnamaufr</w:t>
      </w:r>
      <w:r>
        <w:tab/>
      </w:r>
      <w:r>
        <w:rPr>
          <w:vertAlign w:val="superscript"/>
        </w:rPr>
        <w:t>l</w:t>
      </w:r>
      <w:r>
        <w:rPr>
          <w:rStyle w:val="Balk11"/>
          <w:vertAlign w:val="superscript"/>
        </w:rPr>
        <w:t>im</w:t>
      </w:r>
      <w:r>
        <w:rPr>
          <w:vertAlign w:val="superscript"/>
        </w:rPr>
        <w:t>l</w:t>
      </w:r>
      <w:r>
        <w:t xml:space="preserve"> </w:t>
      </w:r>
      <w:r>
        <w:rPr>
          <w:rStyle w:val="Balk11"/>
        </w:rPr>
        <w:t>"</w:t>
      </w:r>
      <w:r>
        <w:t xml:space="preserve">' </w:t>
      </w:r>
      <w:r>
        <w:rPr>
          <w:rStyle w:val="Balk1-1ptbolukbraklyor"/>
          <w:vertAlign w:val="superscript"/>
        </w:rPr>
        <w:t>1</w:t>
      </w:r>
      <w:r>
        <w:rPr>
          <w:rStyle w:val="Balk11"/>
        </w:rPr>
        <w:tab/>
      </w:r>
      <w:r>
        <w:rPr>
          <w:rStyle w:val="Balk11"/>
          <w:vertAlign w:val="superscript"/>
        </w:rPr>
        <w:tab/>
      </w:r>
      <w:r>
        <w:tab/>
        <w:t xml:space="preserve">" * </w:t>
      </w:r>
      <w:r>
        <w:rPr>
          <w:rStyle w:val="Balk1-1ptbolukbraklyor0"/>
          <w:vertAlign w:val="superscript"/>
        </w:rPr>
        <w:t>1</w:t>
      </w:r>
      <w:r>
        <w:tab/>
        <w:t>j</w:t>
      </w:r>
      <w:r>
        <w:rPr>
          <w:rStyle w:val="Balk1-1ptbolukbraklyor0"/>
          <w:vertAlign w:val="superscript"/>
        </w:rPr>
        <w:t>1</w:t>
      </w:r>
      <w:bookmarkEnd w:id="1"/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/>
      </w:pPr>
      <w:r>
        <w:rPr>
          <w:rStyle w:val="GvdemetniKaln0ptbolukbraklyor"/>
        </w:rPr>
        <w:t xml:space="preserve">İmar Durumu: </w:t>
      </w:r>
      <w:r>
        <w:t>Dosyadaki mevcut Karaağaçlı Belediye Başkanlığının 23/02/2011 tarih ve 2011/109 sayılı |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/>
      </w:pPr>
      <w:r>
        <w:t>| yazılarında; "Manisa ili merkez ilçe Karaağaçlı köyü 23.0.4a, 23.0.4b, 23.0.4d imar paftaları içinde bulunan 131 ada |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 w:right="80"/>
      </w:pPr>
      <w:r>
        <w:t>| 2 parseldeki 4253,00 m2, 131 ada 3 parseldeki 4620,00 m2 ve 131 ada 6 parseldeki 12.603,00 m2’lik taşınmazlar | Karaağaçlı Belediyesi imar planı içinde sanayi bölgesi olarak görülmektedir Yapılaşma olarak taks %40 sanayi ) tesisi olarak zeminde yer kapatabilir Parselin çekme mesafeleri komşu parselden ve yol cephelerinden 10,00 | metredir Parsel şu anki komum ile sanayi tesisi olarak imara müsaittir" denilmektedir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 w:right="80"/>
      </w:pPr>
      <w:r>
        <w:rPr>
          <w:rStyle w:val="GvdemetniKaln0ptbolukbraklyor"/>
        </w:rPr>
        <w:t xml:space="preserve">Takdir Olunan Kıymeti: </w:t>
      </w:r>
      <w:r>
        <w:t xml:space="preserve">Manisa 2. İcra Hukuk Mahkemesinin 2011/355 Esas sayılı dosyasından düzenlenen 03.02.2012 tarihli Bilirkişi Raporlarına göre; Arsa + bina + malzeme (makine, alet, edevat, tesisat, demirbaş ve sair menkul eşyalar) dahil olmak üzere toplam </w:t>
      </w:r>
      <w:r>
        <w:rPr>
          <w:rStyle w:val="GvdemetniKaln0ptbolukbraklyor"/>
        </w:rPr>
        <w:t>6.169.400,85 TL.</w:t>
      </w:r>
    </w:p>
    <w:p w:rsidR="00015378" w:rsidRDefault="009A4160">
      <w:pPr>
        <w:pStyle w:val="Gvdemetni30"/>
        <w:framePr w:w="8767" w:h="8035" w:hRule="exact" w:wrap="none" w:vAnchor="page" w:hAnchor="page" w:x="1345" w:y="3903"/>
        <w:shd w:val="clear" w:color="auto" w:fill="auto"/>
        <w:ind w:left="80" w:right="4740"/>
      </w:pPr>
      <w:r>
        <w:t>[ 1. Satış Günü: 25/02/2013 saat: 14:00 -14:05 arası | 2. Satış Günü: 07/03/2013 saat: 14:00 -14:05 arası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 w:right="80"/>
        <w:jc w:val="left"/>
      </w:pPr>
      <w:r>
        <w:t xml:space="preserve">Yukarıda özellikleri yazılı taşınmazların aynı iktisadi amaçla birleştirilerek kullanılmakta olduğu anlaşılmakla bu J- | taşınmazlar bir borç nedeni iie açık artırma suretiyle birlikte satılacaktır </w:t>
      </w:r>
      <w:r>
        <w:rPr>
          <w:rStyle w:val="GvdemetniKaln0ptbolukbraklyor"/>
        </w:rPr>
        <w:t>Satış Şartları:</w:t>
      </w:r>
    </w:p>
    <w:p w:rsidR="00015378" w:rsidRDefault="009A4160">
      <w:pPr>
        <w:pStyle w:val="Gvdemetni30"/>
        <w:framePr w:w="8767" w:h="8035" w:hRule="exact" w:wrap="none" w:vAnchor="page" w:hAnchor="page" w:x="1345" w:y="3903"/>
        <w:numPr>
          <w:ilvl w:val="0"/>
          <w:numId w:val="2"/>
        </w:numPr>
        <w:shd w:val="clear" w:color="auto" w:fill="auto"/>
        <w:tabs>
          <w:tab w:val="left" w:pos="392"/>
        </w:tabs>
        <w:ind w:left="80" w:right="80"/>
        <w:jc w:val="both"/>
      </w:pPr>
      <w:r>
        <w:t xml:space="preserve">Satış yukarıda belirtilen gün ve saatte MANİSA ADALET SARACI 5. İCRA MÜDÜRLÜĞÜ 1.KAF 146 NOLU ) MÜZAYEDE SALONUNDA açık artırma sureti ile yapılacaktır </w:t>
      </w:r>
      <w:r>
        <w:rPr>
          <w:rStyle w:val="Gvdemetni3KalnDeil0ptbolukbraklyor"/>
        </w:rPr>
        <w:t>Bu artırmada tahmin edilen kıymetim %60’nı ve |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 w:right="80"/>
      </w:pPr>
      <w:r>
        <w:t xml:space="preserve">j rüçhanlı alacaklılar varsa alacakları mecmuunu ve satış masraflarını geçmek şartı ile ihale olunur Böyle bir | bedelle alıcı çıkmaz ise en çok artıranın taahhüdü baki kalmak şartı ile </w:t>
      </w:r>
      <w:r>
        <w:rPr>
          <w:rStyle w:val="GvdemetniKaln0ptbolukbraklyor"/>
        </w:rPr>
        <w:t xml:space="preserve">yukarıda belirtilen gün ve saatlerde ikinci j </w:t>
      </w:r>
      <w:r>
        <w:t xml:space="preserve">) </w:t>
      </w:r>
      <w:r>
        <w:rPr>
          <w:rStyle w:val="GvdemetniKaln0ptbolukbraklyor"/>
        </w:rPr>
        <w:t xml:space="preserve">artırmaya çıkılacaktır </w:t>
      </w:r>
      <w:r>
        <w:t>Bu artırmada da bu miktar elde edilememiş ise taşınmaz en çok artıranın taahhüdü saklı |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 w:right="80"/>
      </w:pPr>
      <w:r>
        <w:t xml:space="preserve">| kalmak üzere artırma ilanında gösterilen müddet sonunda en çok artırana ihale edilecektir Şu kadar ki, artırma </w:t>
      </w:r>
      <w:r>
        <w:rPr>
          <w:rStyle w:val="GvdemetniKaln0ptbolukbraklyor"/>
        </w:rPr>
        <w:t xml:space="preserve">j j </w:t>
      </w:r>
      <w:r>
        <w:t>bedelinin malın tahmin edilen kıymetinin %40'ını bulması ve satış isteyenin alacağına rüçhanı olan alacakların j toplamından fazla olması ve bundan başka, paraya çevirme ve paylaştırma masraflarını geçmesi lazımdır Böyle | fazla bedelle alıcı çıkmaz ise satış talebi düşecektir</w:t>
      </w:r>
    </w:p>
    <w:p w:rsidR="00015378" w:rsidRDefault="009A4160">
      <w:pPr>
        <w:pStyle w:val="Gvdemetni0"/>
        <w:framePr w:w="8767" w:h="8035" w:hRule="exact" w:wrap="none" w:vAnchor="page" w:hAnchor="page" w:x="1345" w:y="3903"/>
        <w:numPr>
          <w:ilvl w:val="0"/>
          <w:numId w:val="2"/>
        </w:numPr>
        <w:shd w:val="clear" w:color="auto" w:fill="auto"/>
        <w:tabs>
          <w:tab w:val="left" w:pos="493"/>
        </w:tabs>
        <w:ind w:left="80" w:right="80"/>
      </w:pPr>
      <w:r>
        <w:t xml:space="preserve">Artırmaya iştirak edeceklerin, tahmin edilen kıymetin %20'si nispetinde pey akçesi veya bu miktar kadar milli </w:t>
      </w:r>
      <w:r>
        <w:rPr>
          <w:rStyle w:val="GvdemetniKaln0ptbolukbraklyor"/>
        </w:rPr>
        <w:t xml:space="preserve">j </w:t>
      </w:r>
      <w:r>
        <w:t xml:space="preserve">bir bankanın teminat mektubunu vermeleri lazımdır Satış peşin para iledir; alıcı istediğinde 10 günü geçmemek | üzere mehil verilebilir İhale damga vergisi, mevzuatın öngördüğü oranda </w:t>
      </w:r>
      <w:r>
        <w:rPr>
          <w:rStyle w:val="Gvdemetni0ptbolukbraklyor"/>
        </w:rPr>
        <w:t xml:space="preserve">KDV </w:t>
      </w:r>
      <w:r>
        <w:t>tapu alım harcı ve masrafları ile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 w:right="80"/>
      </w:pPr>
      <w:r>
        <w:t>| gayrimenkulün teslim masrafları alıcıya aittir Tellaliye resmi, taşınmazın aynından doğan birikmiş vergiler ve tapu | J satım harcı satış bedelinden ödenir</w:t>
      </w:r>
    </w:p>
    <w:p w:rsidR="00015378" w:rsidRDefault="009A4160">
      <w:pPr>
        <w:pStyle w:val="Gvdemetni0"/>
        <w:framePr w:w="8767" w:h="8035" w:hRule="exact" w:wrap="none" w:vAnchor="page" w:hAnchor="page" w:x="1345" w:y="3903"/>
        <w:numPr>
          <w:ilvl w:val="0"/>
          <w:numId w:val="2"/>
        </w:numPr>
        <w:shd w:val="clear" w:color="auto" w:fill="auto"/>
        <w:tabs>
          <w:tab w:val="left" w:pos="274"/>
        </w:tabs>
        <w:ind w:left="80"/>
      </w:pPr>
      <w:r>
        <w:t>İpotek sahibi alacaklılarla diğer ilgililerin (*) bu taşınmaz üzerindeki haklarını hususu ile faiz ve masrafa dair ,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/>
      </w:pPr>
      <w:r>
        <w:t>| olan iddialarını dayanağı belgeler ile onbeş gün içinde dairemize bildirmeleri lazımdır Aksi takdirde hakları tapu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/>
      </w:pPr>
      <w:r>
        <w:t>| sicil ile sabit olmadıkça paylaşmadan hariç bırakılacaktır</w:t>
      </w:r>
    </w:p>
    <w:p w:rsidR="00015378" w:rsidRDefault="009A4160">
      <w:pPr>
        <w:pStyle w:val="Gvdemetni0"/>
        <w:framePr w:w="8767" w:h="8035" w:hRule="exact" w:wrap="none" w:vAnchor="page" w:hAnchor="page" w:x="1345" w:y="3903"/>
        <w:numPr>
          <w:ilvl w:val="0"/>
          <w:numId w:val="2"/>
        </w:numPr>
        <w:shd w:val="clear" w:color="auto" w:fill="auto"/>
        <w:tabs>
          <w:tab w:val="left" w:pos="519"/>
        </w:tabs>
        <w:ind w:left="80" w:right="80"/>
      </w:pPr>
      <w:r>
        <w:t xml:space="preserve">İhaleye katılıp daha sonra ihale bedelini yatırmamak sureti ile ihalenin feshine sebep olan tüm alıcılar ve | kefilleri teklif ettikleri bedel ile son ihale bedeli arasındaki farktan ve diğer zararlardan ve ayrıca temerrüt ) faizinden müteselsilen mesul olacaklardır İhale farkı ve temerrüt faizi ayrıca hükme hacet kalmaksızın Dairemizce </w:t>
      </w:r>
      <w:r>
        <w:rPr>
          <w:rStyle w:val="Gvdemetnitalik0ptbolukbraklyor"/>
        </w:rPr>
        <w:t>I</w:t>
      </w:r>
      <w:r>
        <w:t xml:space="preserve"> tahsil olunacak, bu fark, varsa öncelikle teminat bedelinden alınacaktır</w:t>
      </w:r>
    </w:p>
    <w:p w:rsidR="00015378" w:rsidRDefault="009A4160">
      <w:pPr>
        <w:pStyle w:val="Gvdemetni0"/>
        <w:framePr w:w="8767" w:h="8035" w:hRule="exact" w:wrap="none" w:vAnchor="page" w:hAnchor="page" w:x="1345" w:y="3903"/>
        <w:numPr>
          <w:ilvl w:val="0"/>
          <w:numId w:val="2"/>
        </w:numPr>
        <w:shd w:val="clear" w:color="auto" w:fill="auto"/>
        <w:tabs>
          <w:tab w:val="left" w:pos="517"/>
        </w:tabs>
        <w:ind w:left="80" w:right="80"/>
      </w:pPr>
      <w:r>
        <w:t>Şartname, ilan tarihinden itibaren herkesin görebilmesi için dairede açık olup masrafı verildiği takdirde Msteyen alıcıya bir örneği gönderilebilir</w:t>
      </w:r>
    </w:p>
    <w:p w:rsidR="00015378" w:rsidRDefault="009A4160">
      <w:pPr>
        <w:pStyle w:val="Gvdemetni0"/>
        <w:framePr w:w="8767" w:h="8035" w:hRule="exact" w:wrap="none" w:vAnchor="page" w:hAnchor="page" w:x="1345" w:y="3903"/>
        <w:shd w:val="clear" w:color="auto" w:fill="auto"/>
        <w:ind w:left="80" w:right="80"/>
      </w:pPr>
      <w:r>
        <w:t>( 6- İşbu satış ilanının, tapuda adresi bulunmayan ve Adli tebligatı iade olan diğer ilgililer hakkında da İİK.nun 127. , | maddesi gereğince tebligat yerine kaim olmak üzere ilanen tebliğ olunur</w:t>
      </w:r>
    </w:p>
    <w:p w:rsidR="00015378" w:rsidRDefault="009A4160">
      <w:pPr>
        <w:pStyle w:val="Gvdemetni0"/>
        <w:framePr w:w="8767" w:h="8035" w:hRule="exact" w:wrap="none" w:vAnchor="page" w:hAnchor="page" w:x="1345" w:y="3903"/>
        <w:numPr>
          <w:ilvl w:val="0"/>
          <w:numId w:val="3"/>
        </w:numPr>
        <w:shd w:val="clear" w:color="auto" w:fill="auto"/>
        <w:tabs>
          <w:tab w:val="left" w:pos="8770"/>
          <w:tab w:val="left" w:pos="507"/>
        </w:tabs>
        <w:ind w:left="80" w:right="80"/>
      </w:pPr>
      <w:r>
        <w:t xml:space="preserve">Satışa iştirak edenleri şartnameyi görmüş ve münderecatını kabul etmiş sayılacakları, başkaca bilgi almak | isteyenlerin </w:t>
      </w:r>
      <w:r>
        <w:rPr>
          <w:rStyle w:val="GvdemetniKaln0ptbolukbraklyor"/>
        </w:rPr>
        <w:t xml:space="preserve">2011/196 Tal. </w:t>
      </w:r>
      <w:r>
        <w:t>sayılı dosya numarası ile Müdürlüğümüze başvurmaları ilan olunur 27/12/2012</w:t>
      </w:r>
      <w:r>
        <w:tab/>
        <w:t>I</w:t>
      </w:r>
    </w:p>
    <w:p w:rsidR="00015378" w:rsidRDefault="009A4160">
      <w:pPr>
        <w:pStyle w:val="Gvdemetni40"/>
        <w:framePr w:wrap="none" w:vAnchor="page" w:hAnchor="page" w:x="1345" w:y="11871"/>
        <w:shd w:val="clear" w:color="auto" w:fill="auto"/>
        <w:spacing w:line="160" w:lineRule="exact"/>
        <w:ind w:left="240" w:right="7659"/>
      </w:pPr>
      <w:r>
        <w:t>(İc.İf.K.126)</w:t>
      </w:r>
    </w:p>
    <w:p w:rsidR="00015378" w:rsidRDefault="009A4160">
      <w:pPr>
        <w:pStyle w:val="Gvdemetni40"/>
        <w:framePr w:w="8767" w:h="435" w:hRule="exact" w:wrap="none" w:vAnchor="page" w:hAnchor="page" w:x="1345" w:y="12040"/>
        <w:shd w:val="clear" w:color="auto" w:fill="auto"/>
        <w:spacing w:line="190" w:lineRule="exact"/>
        <w:ind w:left="80" w:right="2860"/>
        <w:jc w:val="left"/>
      </w:pPr>
      <w:r>
        <w:t>(*) İlgililer tabirine irtifak hakkı sahipleri de dahildir</w:t>
      </w:r>
      <w:r>
        <w:br/>
        <w:t>I Yönetmelik Örnek No:27</w:t>
      </w:r>
    </w:p>
    <w:p w:rsidR="00015378" w:rsidRDefault="009A4160">
      <w:pPr>
        <w:pStyle w:val="Gvdemetni30"/>
        <w:framePr w:wrap="none" w:vAnchor="page" w:hAnchor="page" w:x="8223" w:y="12408"/>
        <w:shd w:val="clear" w:color="auto" w:fill="auto"/>
        <w:spacing w:line="160" w:lineRule="exact"/>
        <w:ind w:left="100"/>
      </w:pPr>
      <w:r>
        <w:t xml:space="preserve">(Basın: </w:t>
      </w:r>
      <w:r>
        <w:rPr>
          <w:lang w:val="en-US"/>
        </w:rPr>
        <w:t>194</w:t>
      </w:r>
      <w:hyperlink r:id="rId8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015378" w:rsidRDefault="009A4160">
      <w:pPr>
        <w:pStyle w:val="Balk30"/>
        <w:framePr w:w="8767" w:h="284" w:hRule="exact" w:wrap="none" w:vAnchor="page" w:hAnchor="page" w:x="1345" w:y="12663"/>
        <w:shd w:val="clear" w:color="auto" w:fill="auto"/>
        <w:spacing w:line="210" w:lineRule="exact"/>
        <w:ind w:right="20"/>
      </w:pPr>
      <w:bookmarkStart w:id="2" w:name="bookmark2"/>
      <w:r>
        <w:t>Resmi ilanlar wvmllan.govttry&amp;</w:t>
      </w:r>
      <w:bookmarkEnd w:id="2"/>
    </w:p>
    <w:p w:rsidR="00015378" w:rsidRDefault="00015378">
      <w:pPr>
        <w:rPr>
          <w:sz w:val="2"/>
          <w:szCs w:val="2"/>
        </w:rPr>
      </w:pPr>
    </w:p>
    <w:sectPr w:rsidR="00015378" w:rsidSect="0001537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0D" w:rsidRDefault="00080C0D" w:rsidP="00015378">
      <w:r>
        <w:separator/>
      </w:r>
    </w:p>
  </w:endnote>
  <w:endnote w:type="continuationSeparator" w:id="0">
    <w:p w:rsidR="00080C0D" w:rsidRDefault="00080C0D" w:rsidP="0001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0D" w:rsidRDefault="00080C0D"/>
  </w:footnote>
  <w:footnote w:type="continuationSeparator" w:id="0">
    <w:p w:rsidR="00080C0D" w:rsidRDefault="00080C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FBB"/>
    <w:multiLevelType w:val="multilevel"/>
    <w:tmpl w:val="E47AC810"/>
    <w:lvl w:ilvl="0">
      <w:start w:val="7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D3016"/>
    <w:multiLevelType w:val="multilevel"/>
    <w:tmpl w:val="E6968E62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B933DF"/>
    <w:multiLevelType w:val="multilevel"/>
    <w:tmpl w:val="8392F728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5378"/>
    <w:rsid w:val="00015378"/>
    <w:rsid w:val="00080C0D"/>
    <w:rsid w:val="009A4160"/>
    <w:rsid w:val="009E25D3"/>
    <w:rsid w:val="00E87663"/>
    <w:rsid w:val="00F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537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15378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0153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Gvdemetni2TahomaKalntalik-1ptbolukbraklyor">
    <w:name w:val="Gövde metni (2) + Tahoma;Kalın;İtalik;-1 pt boşluk bırakılıyor"/>
    <w:basedOn w:val="Gvdemetni2"/>
    <w:rsid w:val="00015378"/>
    <w:rPr>
      <w:rFonts w:ascii="Tahoma" w:eastAsia="Tahoma" w:hAnsi="Tahoma" w:cs="Tahoma"/>
      <w:b/>
      <w:bCs/>
      <w:i/>
      <w:iCs/>
      <w:strike/>
      <w:color w:val="000000"/>
      <w:spacing w:val="-26"/>
      <w:w w:val="100"/>
      <w:position w:val="0"/>
    </w:rPr>
  </w:style>
  <w:style w:type="character" w:customStyle="1" w:styleId="Gvdemetni21">
    <w:name w:val="Gövde metni (2)"/>
    <w:basedOn w:val="Gvdemetni2"/>
    <w:rsid w:val="00015378"/>
    <w:rPr>
      <w:strike/>
      <w:color w:val="000000"/>
      <w:w w:val="100"/>
      <w:position w:val="0"/>
      <w:lang w:val="tr-TR"/>
    </w:rPr>
  </w:style>
  <w:style w:type="character" w:customStyle="1" w:styleId="Gvdemetni2-1ptbolukbraklyor">
    <w:name w:val="Gövde metni (2) + -1 pt boşluk bırakılıyor"/>
    <w:basedOn w:val="Gvdemetni2"/>
    <w:rsid w:val="00015378"/>
    <w:rPr>
      <w:strike/>
      <w:color w:val="000000"/>
      <w:spacing w:val="-34"/>
      <w:w w:val="100"/>
      <w:position w:val="0"/>
    </w:rPr>
  </w:style>
  <w:style w:type="character" w:customStyle="1" w:styleId="Gvdemetni2-1ptbolukbraklyor0">
    <w:name w:val="Gövde metni (2) + -1 pt boşluk bırakılıyor"/>
    <w:basedOn w:val="Gvdemetni2"/>
    <w:rsid w:val="00015378"/>
    <w:rPr>
      <w:color w:val="000000"/>
      <w:spacing w:val="-34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0153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015378"/>
    <w:rPr>
      <w:b/>
      <w:bCs/>
      <w:color w:val="000000"/>
      <w:spacing w:val="-8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0153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Gvdemetni3KalnDeil0ptbolukbraklyor">
    <w:name w:val="Gövde metni (3) + Kalın Değil;0 pt boşluk bırakılıyor"/>
    <w:basedOn w:val="Gvdemetni3"/>
    <w:rsid w:val="00015378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015378"/>
    <w:rPr>
      <w:i/>
      <w:iCs/>
      <w:color w:val="000000"/>
      <w:spacing w:val="0"/>
      <w:w w:val="100"/>
      <w:position w:val="0"/>
    </w:rPr>
  </w:style>
  <w:style w:type="character" w:customStyle="1" w:styleId="Balk2">
    <w:name w:val="Başlık #2_"/>
    <w:basedOn w:val="VarsaylanParagrafYazTipi"/>
    <w:link w:val="Balk20"/>
    <w:rsid w:val="00015378"/>
    <w:rPr>
      <w:rFonts w:ascii="Tahoma" w:eastAsia="Tahoma" w:hAnsi="Tahoma" w:cs="Tahoma"/>
      <w:b/>
      <w:bCs/>
      <w:i w:val="0"/>
      <w:iCs w:val="0"/>
      <w:smallCaps w:val="0"/>
      <w:strike w:val="0"/>
      <w:spacing w:val="-19"/>
      <w:sz w:val="21"/>
      <w:szCs w:val="21"/>
      <w:u w:val="none"/>
    </w:rPr>
  </w:style>
  <w:style w:type="character" w:customStyle="1" w:styleId="Balk1">
    <w:name w:val="Başlık #1_"/>
    <w:basedOn w:val="VarsaylanParagrafYazTipi"/>
    <w:link w:val="Balk10"/>
    <w:rsid w:val="000153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Balk11">
    <w:name w:val="Başlık #1"/>
    <w:basedOn w:val="Balk1"/>
    <w:rsid w:val="00015378"/>
    <w:rPr>
      <w:strike/>
      <w:color w:val="000000"/>
      <w:w w:val="100"/>
      <w:position w:val="0"/>
      <w:lang w:val="tr-TR"/>
    </w:rPr>
  </w:style>
  <w:style w:type="character" w:customStyle="1" w:styleId="Balk1TahomaKalntalik-1ptbolukbraklyor">
    <w:name w:val="Başlık #1 + Tahoma;Kalın;İtalik;-1 pt boşluk bırakılıyor"/>
    <w:basedOn w:val="Balk1"/>
    <w:rsid w:val="00015378"/>
    <w:rPr>
      <w:rFonts w:ascii="Tahoma" w:eastAsia="Tahoma" w:hAnsi="Tahoma" w:cs="Tahoma"/>
      <w:b/>
      <w:bCs/>
      <w:i/>
      <w:iCs/>
      <w:strike/>
      <w:color w:val="000000"/>
      <w:spacing w:val="-26"/>
      <w:w w:val="100"/>
      <w:position w:val="0"/>
      <w:lang w:val="tr-TR"/>
    </w:rPr>
  </w:style>
  <w:style w:type="character" w:customStyle="1" w:styleId="Balk1-1ptbolukbraklyor">
    <w:name w:val="Başlık #1 + -1 pt boşluk bırakılıyor"/>
    <w:basedOn w:val="Balk1"/>
    <w:rsid w:val="00015378"/>
    <w:rPr>
      <w:strike/>
      <w:color w:val="000000"/>
      <w:spacing w:val="-34"/>
      <w:w w:val="100"/>
      <w:position w:val="0"/>
    </w:rPr>
  </w:style>
  <w:style w:type="character" w:customStyle="1" w:styleId="Balk1-1ptbolukbraklyor0">
    <w:name w:val="Başlık #1 + -1 pt boşluk bırakılıyor"/>
    <w:basedOn w:val="Balk1"/>
    <w:rsid w:val="00015378"/>
    <w:rPr>
      <w:color w:val="000000"/>
      <w:spacing w:val="-34"/>
      <w:w w:val="100"/>
      <w:position w:val="0"/>
    </w:rPr>
  </w:style>
  <w:style w:type="character" w:customStyle="1" w:styleId="Gvdemetni0ptbolukbraklyor">
    <w:name w:val="Gövde metni + 0 pt boşluk bırakılıyor"/>
    <w:basedOn w:val="Gvdemetni"/>
    <w:rsid w:val="00015378"/>
    <w:rPr>
      <w:color w:val="000000"/>
      <w:spacing w:val="-4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0153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alk3">
    <w:name w:val="Başlık #3_"/>
    <w:basedOn w:val="VarsaylanParagrafYazTipi"/>
    <w:link w:val="Balk30"/>
    <w:rsid w:val="00015378"/>
    <w:rPr>
      <w:rFonts w:ascii="Tahoma" w:eastAsia="Tahoma" w:hAnsi="Tahoma" w:cs="Tahoma"/>
      <w:b/>
      <w:bCs/>
      <w:i w:val="0"/>
      <w:iCs w:val="0"/>
      <w:smallCaps w:val="0"/>
      <w:strike w:val="0"/>
      <w:spacing w:val="-19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rsid w:val="00015378"/>
    <w:pPr>
      <w:shd w:val="clear" w:color="auto" w:fill="FFFFFF"/>
      <w:spacing w:line="190" w:lineRule="exact"/>
      <w:jc w:val="both"/>
    </w:pPr>
    <w:rPr>
      <w:rFonts w:ascii="Arial Unicode MS" w:eastAsia="Arial Unicode MS" w:hAnsi="Arial Unicode MS" w:cs="Arial Unicode MS"/>
      <w:spacing w:val="-6"/>
      <w:sz w:val="17"/>
      <w:szCs w:val="17"/>
    </w:rPr>
  </w:style>
  <w:style w:type="paragraph" w:customStyle="1" w:styleId="Gvdemetni0">
    <w:name w:val="Gövde metni"/>
    <w:basedOn w:val="Normal"/>
    <w:link w:val="Gvdemetni"/>
    <w:rsid w:val="00015378"/>
    <w:pPr>
      <w:shd w:val="clear" w:color="auto" w:fill="FFFFFF"/>
      <w:spacing w:line="190" w:lineRule="exact"/>
      <w:jc w:val="both"/>
    </w:pPr>
    <w:rPr>
      <w:rFonts w:ascii="Arial Unicode MS" w:eastAsia="Arial Unicode MS" w:hAnsi="Arial Unicode MS" w:cs="Arial Unicode MS"/>
      <w:spacing w:val="-1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015378"/>
    <w:pPr>
      <w:shd w:val="clear" w:color="auto" w:fill="FFFFFF"/>
      <w:spacing w:line="190" w:lineRule="exact"/>
    </w:pPr>
    <w:rPr>
      <w:rFonts w:ascii="Arial Unicode MS" w:eastAsia="Arial Unicode MS" w:hAnsi="Arial Unicode MS" w:cs="Arial Unicode MS"/>
      <w:b/>
      <w:bCs/>
      <w:spacing w:val="-8"/>
      <w:sz w:val="16"/>
      <w:szCs w:val="16"/>
    </w:rPr>
  </w:style>
  <w:style w:type="paragraph" w:customStyle="1" w:styleId="Balk20">
    <w:name w:val="Başlık #2"/>
    <w:basedOn w:val="Normal"/>
    <w:link w:val="Balk2"/>
    <w:rsid w:val="00015378"/>
    <w:pPr>
      <w:shd w:val="clear" w:color="auto" w:fill="FFFFFF"/>
      <w:spacing w:before="60" w:line="0" w:lineRule="atLeast"/>
      <w:jc w:val="center"/>
      <w:outlineLvl w:val="1"/>
    </w:pPr>
    <w:rPr>
      <w:rFonts w:ascii="Tahoma" w:eastAsia="Tahoma" w:hAnsi="Tahoma" w:cs="Tahoma"/>
      <w:b/>
      <w:bCs/>
      <w:spacing w:val="-19"/>
      <w:sz w:val="21"/>
      <w:szCs w:val="21"/>
    </w:rPr>
  </w:style>
  <w:style w:type="paragraph" w:customStyle="1" w:styleId="Balk10">
    <w:name w:val="Başlık #1"/>
    <w:basedOn w:val="Normal"/>
    <w:link w:val="Balk1"/>
    <w:rsid w:val="00015378"/>
    <w:pPr>
      <w:shd w:val="clear" w:color="auto" w:fill="FFFFFF"/>
      <w:spacing w:line="190" w:lineRule="exact"/>
      <w:jc w:val="both"/>
      <w:outlineLvl w:val="0"/>
    </w:pPr>
    <w:rPr>
      <w:rFonts w:ascii="Arial Unicode MS" w:eastAsia="Arial Unicode MS" w:hAnsi="Arial Unicode MS" w:cs="Arial Unicode MS"/>
      <w:spacing w:val="-6"/>
      <w:sz w:val="17"/>
      <w:szCs w:val="17"/>
    </w:rPr>
  </w:style>
  <w:style w:type="paragraph" w:customStyle="1" w:styleId="Gvdemetni40">
    <w:name w:val="Gövde metni (4)"/>
    <w:basedOn w:val="Normal"/>
    <w:link w:val="Gvdemetni4"/>
    <w:rsid w:val="00015378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pacing w:val="-1"/>
      <w:sz w:val="16"/>
      <w:szCs w:val="16"/>
    </w:rPr>
  </w:style>
  <w:style w:type="paragraph" w:customStyle="1" w:styleId="Balk30">
    <w:name w:val="Başlık #3"/>
    <w:basedOn w:val="Normal"/>
    <w:link w:val="Balk3"/>
    <w:rsid w:val="00015378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  <w:b/>
      <w:bCs/>
      <w:spacing w:val="-1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2013-01-10T07:57:00Z</dcterms:created>
  <dcterms:modified xsi:type="dcterms:W3CDTF">2013-01-10T08:23:00Z</dcterms:modified>
</cp:coreProperties>
</file>