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F67" w:rsidRDefault="00E072FC">
      <w:pPr>
        <w:pStyle w:val="Balk10"/>
        <w:framePr w:w="6000" w:h="641" w:hRule="exact" w:wrap="none" w:vAnchor="page" w:hAnchor="page" w:x="2958" w:y="2447"/>
        <w:shd w:val="clear" w:color="auto" w:fill="auto"/>
        <w:ind w:left="40" w:right="560"/>
      </w:pPr>
      <w:bookmarkStart w:id="0" w:name="bookmark0"/>
      <w:r>
        <w:t>BAKIRKÖY 17. İCRA MÜDÜRLÜĞÜ’! GAYRİMENKULÜN AÇIK ARTIRMA İ</w:t>
      </w:r>
      <w:bookmarkEnd w:id="0"/>
    </w:p>
    <w:p w:rsidR="00F33F67" w:rsidRDefault="00E072FC" w:rsidP="005068ED">
      <w:pPr>
        <w:pStyle w:val="Gvdemetni20"/>
        <w:framePr w:w="6000" w:h="11401" w:hRule="exact" w:wrap="none" w:vAnchor="page" w:hAnchor="page" w:x="2988" w:y="4797"/>
        <w:shd w:val="clear" w:color="auto" w:fill="auto"/>
        <w:ind w:left="40"/>
      </w:pPr>
      <w:r>
        <w:t>Sayı: 2011/88 TAL.</w:t>
      </w:r>
    </w:p>
    <w:p w:rsidR="00F33F67" w:rsidRDefault="00E072FC" w:rsidP="005068ED">
      <w:pPr>
        <w:pStyle w:val="Gvdemetni0"/>
        <w:framePr w:w="6000" w:h="11401" w:hRule="exact" w:wrap="none" w:vAnchor="page" w:hAnchor="page" w:x="2988" w:y="4797"/>
        <w:shd w:val="clear" w:color="auto" w:fill="auto"/>
        <w:ind w:left="40" w:right="560"/>
      </w:pPr>
      <w:r>
        <w:t>Satılmasına karar verilen taşınmazın / taşınmazların cinsi, niteliği, kıymeti, adedi, tikleri;</w:t>
      </w:r>
    </w:p>
    <w:p w:rsidR="00F33F67" w:rsidRDefault="00E072FC" w:rsidP="005068ED">
      <w:pPr>
        <w:pStyle w:val="Gvdemetni0"/>
        <w:framePr w:w="6000" w:h="11401" w:hRule="exact" w:wrap="none" w:vAnchor="page" w:hAnchor="page" w:x="2988" w:y="4797"/>
        <w:shd w:val="clear" w:color="auto" w:fill="auto"/>
        <w:ind w:left="40" w:right="560"/>
      </w:pPr>
      <w:r>
        <w:rPr>
          <w:rStyle w:val="GvdemetniKaln0ptbolukbraklyor"/>
        </w:rPr>
        <w:t xml:space="preserve">TAPU KAYDI: </w:t>
      </w:r>
      <w:r>
        <w:t xml:space="preserve">İstanbul İli, Bakırköy İlçesi, Şenlik Mahallesinde </w:t>
      </w:r>
      <w:proofErr w:type="gramStart"/>
      <w:r>
        <w:t>kain</w:t>
      </w:r>
      <w:proofErr w:type="gramEnd"/>
      <w:r>
        <w:t xml:space="preserve">, Tapunun 2 Parselinde kayıtlı, 2.964,78 M2 arsa nitelikli ana taşınmazda, 8/432 arsa paylı, A Bodrum kat, 2 </w:t>
      </w:r>
      <w:proofErr w:type="spellStart"/>
      <w:r>
        <w:t>nolu</w:t>
      </w:r>
      <w:proofErr w:type="spellEnd"/>
      <w:r>
        <w:t xml:space="preserve"> bağımsız bölüm Dubleks Mesken cinsi taşınmaz.</w:t>
      </w:r>
    </w:p>
    <w:p w:rsidR="00F33F67" w:rsidRDefault="00E072FC" w:rsidP="005068ED">
      <w:pPr>
        <w:pStyle w:val="Gvdemetni0"/>
        <w:framePr w:w="6000" w:h="11401" w:hRule="exact" w:wrap="none" w:vAnchor="page" w:hAnchor="page" w:x="2988" w:y="4797"/>
        <w:shd w:val="clear" w:color="auto" w:fill="auto"/>
        <w:ind w:left="40" w:right="560"/>
      </w:pPr>
      <w:r>
        <w:rPr>
          <w:rStyle w:val="GvdemetniKaln0ptbolukbraklyor"/>
        </w:rPr>
        <w:t xml:space="preserve">İMAR DURUMU: </w:t>
      </w:r>
      <w:r>
        <w:t xml:space="preserve">Bakırköy Belediye Başkanlığı İmar Ve Şehircilik Müdürlüğünün Tarih ve 3702 sayılı yazısında "satışa konu parsel 17.07.2006 onanlı, 1/1000 ölçek Florya Uygulama İmar Planında TAKS= % 25, H= 6.50 </w:t>
      </w:r>
      <w:proofErr w:type="spellStart"/>
      <w:r>
        <w:t>Mt</w:t>
      </w:r>
      <w:proofErr w:type="spellEnd"/>
      <w:r>
        <w:t xml:space="preserve">. İrtifalı konut alanında, </w:t>
      </w:r>
      <w:proofErr w:type="spellStart"/>
      <w:r>
        <w:t>kü</w:t>
      </w:r>
      <w:proofErr w:type="spellEnd"/>
      <w:r>
        <w:t xml:space="preserve"> mı ise yol alanında kalmaktadır." denilmektedir.</w:t>
      </w:r>
    </w:p>
    <w:p w:rsidR="00F33F67" w:rsidRDefault="00E072FC" w:rsidP="005068ED">
      <w:pPr>
        <w:pStyle w:val="Gvdemetni0"/>
        <w:framePr w:w="6000" w:h="11401" w:hRule="exact" w:wrap="none" w:vAnchor="page" w:hAnchor="page" w:x="2988" w:y="4797"/>
        <w:shd w:val="clear" w:color="auto" w:fill="auto"/>
        <w:ind w:left="40" w:right="360"/>
      </w:pPr>
      <w:r>
        <w:rPr>
          <w:rStyle w:val="GvdemetniKaln0ptbolukbraklyor"/>
        </w:rPr>
        <w:t xml:space="preserve">HALİ HAZIR DURUMU: </w:t>
      </w:r>
      <w:r>
        <w:t xml:space="preserve">Satışa konu taşınmaz Bakırköy İlçesi, Şenlik </w:t>
      </w:r>
      <w:proofErr w:type="spellStart"/>
      <w:r>
        <w:t>Mahalles</w:t>
      </w:r>
      <w:proofErr w:type="spellEnd"/>
      <w:r>
        <w:t xml:space="preserve"> ilhan Yalçın Sokakta, Emek Apt. A Blok, 1-2 Bodrum kat, 2 </w:t>
      </w:r>
      <w:proofErr w:type="spellStart"/>
      <w:r>
        <w:t>nolu</w:t>
      </w:r>
      <w:proofErr w:type="spellEnd"/>
      <w:r>
        <w:t xml:space="preserve"> </w:t>
      </w:r>
      <w:proofErr w:type="gramStart"/>
      <w:r>
        <w:t>dubleks</w:t>
      </w:r>
      <w:proofErr w:type="gramEnd"/>
      <w:r>
        <w:t xml:space="preserve"> meskenin 1 3 Bodrum kat + Zemin Kat + 1 normal kat + çekme kattan müteşekkil, B.A.K. Tarzda, nizamda, 1. sınıf malzeme ve işçilik kalitesi ile inşa edilmiş olan, elektrik, sıhhi tesisat tesisatı ve asansörü mevcut, 3. bodrum katında binaya ait kapalı otopark, bina ana g yar aldığı 2. bodrum kat, zemin görünümlü 1. bodrum kat, zemin ve normal katında iki ana binanın, bahçe kotunda, bina ana giriş kapısının sağında yer alan 2 </w:t>
      </w:r>
      <w:proofErr w:type="spellStart"/>
      <w:r>
        <w:t>nolu</w:t>
      </w:r>
      <w:proofErr w:type="spellEnd"/>
      <w:r>
        <w:t xml:space="preserve"> dubleks ı mahallinde yapılan tetkikte, dairenin 2. bodrum katta yer alan kısmı ile 1. bodrum kattı kısmının, dahili merdivenin iptal edilmesi ve her iki kata müstakil daire giriş kapısı \ suretiyle iki ayrı daire olarak kullanıldığı tespit edilmiştir. Dubleks dairenin 2. bodrum I </w:t>
      </w:r>
      <w:proofErr w:type="spellStart"/>
      <w:r>
        <w:t>lunan</w:t>
      </w:r>
      <w:proofErr w:type="spellEnd"/>
      <w:r>
        <w:t xml:space="preserve"> ve müstakil bir daire olarak kullanılan alt katı, </w:t>
      </w:r>
      <w:proofErr w:type="gramStart"/>
      <w:r>
        <w:t>antre</w:t>
      </w:r>
      <w:proofErr w:type="gramEnd"/>
      <w:r>
        <w:t>, hol, salon, mutfak, üç od£</w:t>
      </w:r>
    </w:p>
    <w:p w:rsidR="00F33F67" w:rsidRDefault="00E072FC" w:rsidP="005068ED">
      <w:pPr>
        <w:pStyle w:val="Gvdemetni0"/>
        <w:framePr w:w="6000" w:h="11401" w:hRule="exact" w:wrap="none" w:vAnchor="page" w:hAnchor="page" w:x="2988" w:y="4797"/>
        <w:shd w:val="clear" w:color="auto" w:fill="auto"/>
        <w:ind w:left="40" w:right="360"/>
      </w:pPr>
      <w:r>
        <w:t xml:space="preserve">WC mahallerinden ibaret, takribi 140 M2 alanlı, 1. bodrum katta bulunan ve ayrı bir </w:t>
      </w:r>
      <w:proofErr w:type="spellStart"/>
      <w:r>
        <w:t>dai</w:t>
      </w:r>
      <w:proofErr w:type="spellEnd"/>
      <w:r>
        <w:t xml:space="preserve"> kullanılan üst katı, </w:t>
      </w:r>
      <w:proofErr w:type="gramStart"/>
      <w:r>
        <w:t>antre</w:t>
      </w:r>
      <w:proofErr w:type="gramEnd"/>
      <w:r>
        <w:t xml:space="preserve">, hol, salon, mutfak, dört oda, banyo, WC ve balkon </w:t>
      </w:r>
      <w:proofErr w:type="spellStart"/>
      <w:r>
        <w:t>mahaı</w:t>
      </w:r>
      <w:proofErr w:type="spellEnd"/>
      <w:r>
        <w:t xml:space="preserve"> ibaret, takribi 160 M2 alana sahip olmak üzere her iki katın toplam alanı 300 M2 </w:t>
      </w:r>
      <w:proofErr w:type="spellStart"/>
      <w:r>
        <w:t>civa</w:t>
      </w:r>
      <w:proofErr w:type="spellEnd"/>
      <w:r>
        <w:t xml:space="preserve"> Dairelerde geçiş piyesi ve ıslak hacim zeminleri granit seramik, diğer kısımlarda </w:t>
      </w:r>
      <w:proofErr w:type="spellStart"/>
      <w:r>
        <w:t>laminı</w:t>
      </w:r>
      <w:proofErr w:type="spellEnd"/>
      <w:r>
        <w:t xml:space="preserve"> zeminli, duvarları sıvalı ve boyalı, daire pencereleri PVC doğrama ve ısıcamlı, gömme p daire giriş kapılan çelik kapı olup, elektrik, sıhhi tesisat ve kalorifer tesisatları </w:t>
      </w:r>
      <w:proofErr w:type="spellStart"/>
      <w:r>
        <w:t>mevcuttL</w:t>
      </w:r>
      <w:proofErr w:type="spellEnd"/>
    </w:p>
    <w:p w:rsidR="00F33F67" w:rsidRDefault="00E072FC" w:rsidP="005068ED">
      <w:pPr>
        <w:pStyle w:val="Gvdemetni0"/>
        <w:framePr w:w="6000" w:h="11401" w:hRule="exact" w:wrap="none" w:vAnchor="page" w:hAnchor="page" w:x="2988" w:y="4797"/>
        <w:shd w:val="clear" w:color="auto" w:fill="auto"/>
        <w:ind w:left="40"/>
      </w:pPr>
      <w:r>
        <w:rPr>
          <w:rStyle w:val="GvdemetniKaln0ptbolukbraklyor"/>
        </w:rPr>
        <w:t xml:space="preserve">KIYMETİ: </w:t>
      </w:r>
      <w:r>
        <w:t>1.100.000 TL</w:t>
      </w:r>
    </w:p>
    <w:p w:rsidR="00F33F67" w:rsidRDefault="00E072FC" w:rsidP="005068ED">
      <w:pPr>
        <w:pStyle w:val="Gvdemetni0"/>
        <w:framePr w:w="6000" w:h="11401" w:hRule="exact" w:wrap="none" w:vAnchor="page" w:hAnchor="page" w:x="2988" w:y="4797"/>
        <w:shd w:val="clear" w:color="auto" w:fill="auto"/>
        <w:ind w:left="40" w:right="360"/>
      </w:pPr>
      <w:proofErr w:type="gramStart"/>
      <w:r>
        <w:rPr>
          <w:rStyle w:val="GvdemetniKaln0ptbolukbraklyor"/>
        </w:rPr>
        <w:t>İİK.NIN</w:t>
      </w:r>
      <w:proofErr w:type="gramEnd"/>
      <w:r>
        <w:rPr>
          <w:rStyle w:val="GvdemetniKaln0ptbolukbraklyor"/>
        </w:rPr>
        <w:t xml:space="preserve"> 127. MAD.GÖRE SATIŞ İLANININ TEBLİĞİ: </w:t>
      </w:r>
      <w:r>
        <w:t>Adresleri tapuda kayıtlı o (</w:t>
      </w:r>
      <w:proofErr w:type="spellStart"/>
      <w:r>
        <w:t>mübrez</w:t>
      </w:r>
      <w:proofErr w:type="spellEnd"/>
      <w:r>
        <w:t xml:space="preserve"> tapu kaydında belirtilen) alakadarlara, gönderilen tebligatların tebliğ </w:t>
      </w:r>
      <w:proofErr w:type="spellStart"/>
      <w:r>
        <w:t>imka</w:t>
      </w:r>
      <w:proofErr w:type="spellEnd"/>
      <w:r>
        <w:t xml:space="preserve"> halinde iş bu satış ilanı tebliğ yerine kaim olmak üzere ilanen tebliğ olunur.</w:t>
      </w:r>
    </w:p>
    <w:p w:rsidR="00F33F67" w:rsidRDefault="00E072FC" w:rsidP="005068ED">
      <w:pPr>
        <w:pStyle w:val="Gvdemetni0"/>
        <w:framePr w:w="6000" w:h="11401" w:hRule="exact" w:wrap="none" w:vAnchor="page" w:hAnchor="page" w:x="2988" w:y="4797"/>
        <w:shd w:val="clear" w:color="auto" w:fill="auto"/>
        <w:ind w:left="40" w:right="140"/>
      </w:pPr>
      <w:proofErr w:type="gramStart"/>
      <w:r>
        <w:rPr>
          <w:rStyle w:val="GvdemetniKaln0ptbolukbraklyor"/>
        </w:rPr>
        <w:t>İİK.NIN</w:t>
      </w:r>
      <w:proofErr w:type="gramEnd"/>
      <w:r>
        <w:rPr>
          <w:rStyle w:val="GvdemetniKaln0ptbolukbraklyor"/>
        </w:rPr>
        <w:t xml:space="preserve"> 151 VE 142. MAD. GÖRE SIRAYA İTİRAZ: </w:t>
      </w:r>
      <w:r>
        <w:t>Alacağa mahsuben ihalenin ya| halinde veya satış bedelinin İİK.</w:t>
      </w:r>
      <w:proofErr w:type="spellStart"/>
      <w:r>
        <w:t>nın</w:t>
      </w:r>
      <w:proofErr w:type="spellEnd"/>
      <w:r>
        <w:t xml:space="preserve"> 138. mad. cümlesinde ipotek alacaklısına ödenmesi </w:t>
      </w:r>
      <w:proofErr w:type="spellStart"/>
      <w:r>
        <w:t>munda</w:t>
      </w:r>
      <w:proofErr w:type="spellEnd"/>
      <w:r>
        <w:t>, alakadarların satışı takip ederek İİK.</w:t>
      </w:r>
      <w:proofErr w:type="spellStart"/>
      <w:r>
        <w:t>nın</w:t>
      </w:r>
      <w:proofErr w:type="spellEnd"/>
      <w:r>
        <w:t xml:space="preserve"> 142. mad. göre itirazları olanın bu hakkını içinde kullandıklarına dair dosyamıza derkenar ibraz etmeleri İİK.</w:t>
      </w:r>
      <w:proofErr w:type="spellStart"/>
      <w:r>
        <w:t>nın</w:t>
      </w:r>
      <w:proofErr w:type="spellEnd"/>
      <w:r>
        <w:t xml:space="preserve"> 83, 100, 142, 151 v 789, 777 mad. göre ayrıca ilan olunur.</w:t>
      </w:r>
    </w:p>
    <w:p w:rsidR="00F33F67" w:rsidRDefault="00E072FC" w:rsidP="005068ED">
      <w:pPr>
        <w:pStyle w:val="Gvdemetni20"/>
        <w:framePr w:w="6000" w:h="11401" w:hRule="exact" w:wrap="none" w:vAnchor="page" w:hAnchor="page" w:x="2988" w:y="4797"/>
        <w:shd w:val="clear" w:color="auto" w:fill="auto"/>
        <w:ind w:left="40"/>
      </w:pPr>
      <w:r>
        <w:t>SATIŞ ŞARTLARI:</w:t>
      </w:r>
    </w:p>
    <w:p w:rsidR="00F33F67" w:rsidRDefault="00E072FC" w:rsidP="005068ED">
      <w:pPr>
        <w:pStyle w:val="Gvdemetni0"/>
        <w:framePr w:w="6000" w:h="11401" w:hRule="exact" w:wrap="none" w:vAnchor="page" w:hAnchor="page" w:x="2988" w:y="4797"/>
        <w:numPr>
          <w:ilvl w:val="0"/>
          <w:numId w:val="1"/>
        </w:numPr>
        <w:shd w:val="clear" w:color="auto" w:fill="auto"/>
        <w:tabs>
          <w:tab w:val="left" w:pos="357"/>
        </w:tabs>
        <w:ind w:left="40" w:right="140"/>
      </w:pPr>
      <w:r>
        <w:t xml:space="preserve">Taşınmazların satışı 06.11.2012 günü saat </w:t>
      </w:r>
      <w:proofErr w:type="gramStart"/>
      <w:r>
        <w:t>13:45'den</w:t>
      </w:r>
      <w:proofErr w:type="gramEnd"/>
      <w:r>
        <w:t xml:space="preserve"> 13:55'e; kadar Bakırköy 17 Dairesinde açık artırma suretiyle yapılacaktır. Bu artırmada tahmin edilen değerin % 60' rüçhanlı alacaklılar varsa alacakları toplamını ve satış giderlerini geçmek şartı ile ihale ol Böyle bir bedelle alıcı çıkmazsa en çok artıranın taahhüdü saklı kalmak şartıyla 16.11.201i </w:t>
      </w:r>
      <w:proofErr w:type="spellStart"/>
      <w:r>
        <w:t>ihinde</w:t>
      </w:r>
      <w:proofErr w:type="spellEnd"/>
      <w:r>
        <w:t xml:space="preserve"> aynı yer ve saatte ikinci artırmaya çıkarılacaktır. Bu artırmada da rüçhanlı </w:t>
      </w:r>
      <w:proofErr w:type="spellStart"/>
      <w:r>
        <w:t>alacakl</w:t>
      </w:r>
      <w:proofErr w:type="spellEnd"/>
      <w:r>
        <w:t xml:space="preserve"> alacağını ve satış giderlerini geçmesi şartıyla en çok artırana ihale olunur. Şu kadar ki, art bedelinin malın tahmin edilen kıymetinin % 40’ını bulması ve satış isteyenin alacağına </w:t>
      </w:r>
      <w:proofErr w:type="spellStart"/>
      <w:r>
        <w:t>rüç</w:t>
      </w:r>
      <w:proofErr w:type="spellEnd"/>
      <w:r>
        <w:t xml:space="preserve"> olan alacakların toplamından fazla olması ve bundan başka paraya çevirme ve paylaştı masraflarını geçmesi lazımdır. Böyle fazla bedelle alıcı çıkmazsa satış talebi düşecektir.</w:t>
      </w:r>
    </w:p>
    <w:p w:rsidR="00F33F67" w:rsidRDefault="00E072FC" w:rsidP="005068ED">
      <w:pPr>
        <w:pStyle w:val="Gvdemetni0"/>
        <w:framePr w:w="6000" w:h="11401" w:hRule="exact" w:wrap="none" w:vAnchor="page" w:hAnchor="page" w:x="2988" w:y="4797"/>
        <w:numPr>
          <w:ilvl w:val="0"/>
          <w:numId w:val="1"/>
        </w:numPr>
        <w:shd w:val="clear" w:color="auto" w:fill="auto"/>
        <w:tabs>
          <w:tab w:val="left" w:pos="342"/>
        </w:tabs>
        <w:ind w:left="40"/>
      </w:pPr>
      <w:r>
        <w:t xml:space="preserve">Artırmaya iştirak edeceklerin, tahmin edilen değerin </w:t>
      </w:r>
      <w:r>
        <w:rPr>
          <w:rStyle w:val="Gvdemetnitalik0ptbolukbraklyor"/>
        </w:rPr>
        <w:t>%</w:t>
      </w:r>
      <w:r>
        <w:t xml:space="preserve"> 20'si oranında pey akçesi veya miktar kadar kesin ve süresiz banka teminat mektubu vermeleri lâzımdır. Satış peşin para ile alıcı istediğinde (10) günü geçmemek üzere süre verilebilir. İhale Damga resmi ve KDV tamamı ile Tapu alım harcı alıcıya aittir. Birikmiş aynından kaynaklanan vergiler, tapu satım h </w:t>
      </w:r>
      <w:proofErr w:type="spellStart"/>
      <w:r>
        <w:t>cı</w:t>
      </w:r>
      <w:proofErr w:type="spellEnd"/>
      <w:r>
        <w:t xml:space="preserve"> ile </w:t>
      </w:r>
      <w:proofErr w:type="gramStart"/>
      <w:r>
        <w:t>Tellaliye</w:t>
      </w:r>
      <w:proofErr w:type="gramEnd"/>
      <w:r>
        <w:t xml:space="preserve"> Satış Bedelinden ödenir.</w:t>
      </w:r>
    </w:p>
    <w:p w:rsidR="00F33F67" w:rsidRDefault="00E072FC" w:rsidP="005068ED">
      <w:pPr>
        <w:pStyle w:val="Gvdemetni0"/>
        <w:framePr w:w="6000" w:h="11401" w:hRule="exact" w:wrap="none" w:vAnchor="page" w:hAnchor="page" w:x="2988" w:y="4797"/>
        <w:numPr>
          <w:ilvl w:val="0"/>
          <w:numId w:val="1"/>
        </w:numPr>
        <w:shd w:val="clear" w:color="auto" w:fill="auto"/>
        <w:tabs>
          <w:tab w:val="left" w:pos="227"/>
          <w:tab w:val="left" w:leader="hyphen" w:pos="5277"/>
          <w:tab w:val="left" w:leader="dot" w:pos="5757"/>
        </w:tabs>
        <w:ind w:left="40"/>
      </w:pPr>
      <w:r>
        <w:t>ipotek sahibi alacaklılarla diğer ilgilerin (*) bu g</w:t>
      </w:r>
      <w:r w:rsidR="00C655BD">
        <w:t xml:space="preserve">ayrimenkul üzerinden Haklarını özellikle </w:t>
      </w:r>
      <w:r w:rsidR="005068ED">
        <w:t xml:space="preserve">faiz ve giderlere dair olan iddialarını dayanağı belgeler </w:t>
      </w:r>
      <w:proofErr w:type="gramStart"/>
      <w:r w:rsidR="005068ED">
        <w:t>ile  15</w:t>
      </w:r>
      <w:proofErr w:type="gramEnd"/>
      <w:r w:rsidR="005068ED">
        <w:t xml:space="preserve"> gün içinde dairemize bildirimleri lazımdır; aksi taktirde hakları tapu sicil ile sabit olmadıkça paylaşmadan hariç bırakılacaktır.    </w:t>
      </w:r>
    </w:p>
    <w:p w:rsidR="008C0E33" w:rsidRDefault="008C0E33" w:rsidP="005068ED">
      <w:pPr>
        <w:pStyle w:val="Gvdemetni0"/>
        <w:framePr w:w="6000" w:h="11401" w:hRule="exact" w:wrap="none" w:vAnchor="page" w:hAnchor="page" w:x="2988" w:y="4797"/>
        <w:numPr>
          <w:ilvl w:val="0"/>
          <w:numId w:val="2"/>
        </w:numPr>
        <w:shd w:val="clear" w:color="auto" w:fill="auto"/>
        <w:tabs>
          <w:tab w:val="left" w:pos="362"/>
        </w:tabs>
        <w:ind w:left="60" w:right="20"/>
      </w:pPr>
      <w:r>
        <w:t>Şartname, ilân tarihinden itibaren herkesin görebilmesi için dairede açık olup gideri ver</w:t>
      </w:r>
      <w:r>
        <w:softHyphen/>
        <w:t>ildiği takdirde isteyen alıcıya bir örneği gönderilebilir.</w:t>
      </w:r>
    </w:p>
    <w:p w:rsidR="008C0E33" w:rsidRDefault="008C0E33" w:rsidP="005068ED">
      <w:pPr>
        <w:pStyle w:val="Gvdemetni0"/>
        <w:framePr w:w="6000" w:h="11401" w:hRule="exact" w:wrap="none" w:vAnchor="page" w:hAnchor="page" w:x="2988" w:y="4797"/>
        <w:shd w:val="clear" w:color="auto" w:fill="auto"/>
        <w:ind w:left="60" w:right="20"/>
      </w:pPr>
      <w:r>
        <w:t xml:space="preserve">6 - Satışa iştirak edenlerin şartnameyi görmüş ve münderecatını kabul etmiş sayılacakları, </w:t>
      </w:r>
      <w:proofErr w:type="gramStart"/>
      <w:r>
        <w:t>başkaca</w:t>
      </w:r>
      <w:r w:rsidR="005068ED">
        <w:t xml:space="preserve">   </w:t>
      </w:r>
      <w:r>
        <w:t xml:space="preserve"> bilgi</w:t>
      </w:r>
      <w:proofErr w:type="gramEnd"/>
      <w:r>
        <w:t xml:space="preserve"> almak isteyenlerin dosya numarasıyla müdürlüğümüze başvurmaları ilân olunur.</w:t>
      </w:r>
    </w:p>
    <w:p w:rsidR="008C0E33" w:rsidRDefault="008C0E33" w:rsidP="005068ED">
      <w:pPr>
        <w:pStyle w:val="Gvdemetni0"/>
        <w:framePr w:w="6000" w:h="11401" w:hRule="exact" w:wrap="none" w:vAnchor="page" w:hAnchor="page" w:x="2988" w:y="4797"/>
        <w:shd w:val="clear" w:color="auto" w:fill="auto"/>
        <w:ind w:left="60"/>
      </w:pPr>
      <w:r>
        <w:t>(İİK m. 126)</w:t>
      </w:r>
    </w:p>
    <w:p w:rsidR="008C0E33" w:rsidRDefault="008C0E33" w:rsidP="005068ED">
      <w:pPr>
        <w:pStyle w:val="Gvdemetni0"/>
        <w:framePr w:w="6000" w:h="11401" w:hRule="exact" w:wrap="none" w:vAnchor="page" w:hAnchor="page" w:x="2988" w:y="4797"/>
        <w:shd w:val="clear" w:color="auto" w:fill="auto"/>
        <w:ind w:left="60"/>
      </w:pPr>
      <w:r>
        <w:t xml:space="preserve">(*) İlgililer tabirine irtifak hakkı </w:t>
      </w:r>
      <w:proofErr w:type="spellStart"/>
      <w:r>
        <w:t>sahipleride</w:t>
      </w:r>
      <w:proofErr w:type="spellEnd"/>
      <w:r>
        <w:t xml:space="preserve"> </w:t>
      </w:r>
      <w:proofErr w:type="gramStart"/>
      <w:r>
        <w:t>dahildir</w:t>
      </w:r>
      <w:proofErr w:type="gramEnd"/>
      <w:r>
        <w:t>.</w:t>
      </w:r>
    </w:p>
    <w:p w:rsidR="008C0E33" w:rsidRDefault="008C0E33" w:rsidP="005068ED">
      <w:pPr>
        <w:pStyle w:val="Gvdemetni0"/>
        <w:framePr w:w="6000" w:h="11401" w:hRule="exact" w:wrap="none" w:vAnchor="page" w:hAnchor="page" w:x="2988" w:y="4797"/>
        <w:shd w:val="clear" w:color="auto" w:fill="auto"/>
        <w:ind w:left="40"/>
      </w:pPr>
    </w:p>
    <w:p w:rsidR="00F33F67" w:rsidRDefault="00F33F67">
      <w:pPr>
        <w:rPr>
          <w:sz w:val="2"/>
          <w:szCs w:val="2"/>
        </w:rPr>
      </w:pPr>
    </w:p>
    <w:sectPr w:rsidR="00F33F67" w:rsidSect="00F33F6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DE" w:rsidRDefault="003E3FDE" w:rsidP="00F33F67">
      <w:r>
        <w:separator/>
      </w:r>
    </w:p>
  </w:endnote>
  <w:endnote w:type="continuationSeparator" w:id="0">
    <w:p w:rsidR="003E3FDE" w:rsidRDefault="003E3FDE" w:rsidP="00F33F67">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DE" w:rsidRDefault="003E3FDE"/>
  </w:footnote>
  <w:footnote w:type="continuationSeparator" w:id="0">
    <w:p w:rsidR="003E3FDE" w:rsidRDefault="003E3F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680"/>
    <w:multiLevelType w:val="multilevel"/>
    <w:tmpl w:val="AF386A1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400F99"/>
    <w:multiLevelType w:val="multilevel"/>
    <w:tmpl w:val="CE5887D2"/>
    <w:lvl w:ilvl="0">
      <w:start w:val="4"/>
      <w:numFmt w:val="decimal"/>
      <w:lvlText w:val="%1-"/>
      <w:lvlJc w:val="left"/>
      <w:rPr>
        <w:rFonts w:ascii="Arial" w:eastAsia="Arial" w:hAnsi="Arial" w:cs="Arial"/>
        <w:b w:val="0"/>
        <w:bCs w:val="0"/>
        <w:i w:val="0"/>
        <w:iCs w:val="0"/>
        <w:smallCaps w:val="0"/>
        <w:strike w:val="0"/>
        <w:color w:val="000000"/>
        <w:spacing w:val="-3"/>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3F67"/>
    <w:rsid w:val="003E3FDE"/>
    <w:rsid w:val="005068ED"/>
    <w:rsid w:val="008C0E33"/>
    <w:rsid w:val="00C655BD"/>
    <w:rsid w:val="00D65C92"/>
    <w:rsid w:val="00E072FC"/>
    <w:rsid w:val="00EB27BE"/>
    <w:rsid w:val="00F33F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F6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33F67"/>
    <w:rPr>
      <w:color w:val="000080"/>
      <w:u w:val="single"/>
    </w:rPr>
  </w:style>
  <w:style w:type="character" w:customStyle="1" w:styleId="Balk1">
    <w:name w:val="Başlık #1_"/>
    <w:basedOn w:val="VarsaylanParagrafYazTipi"/>
    <w:link w:val="Balk10"/>
    <w:rsid w:val="00F33F67"/>
    <w:rPr>
      <w:rFonts w:ascii="Segoe UI" w:eastAsia="Segoe UI" w:hAnsi="Segoe UI" w:cs="Segoe UI"/>
      <w:b/>
      <w:bCs/>
      <w:i w:val="0"/>
      <w:iCs w:val="0"/>
      <w:smallCaps w:val="0"/>
      <w:strike w:val="0"/>
      <w:sz w:val="28"/>
      <w:szCs w:val="28"/>
      <w:u w:val="none"/>
    </w:rPr>
  </w:style>
  <w:style w:type="character" w:customStyle="1" w:styleId="Gvdemetni2">
    <w:name w:val="Gövde metni (2)_"/>
    <w:basedOn w:val="VarsaylanParagrafYazTipi"/>
    <w:link w:val="Gvdemetni20"/>
    <w:rsid w:val="00F33F67"/>
    <w:rPr>
      <w:rFonts w:ascii="Microsoft Sans Serif" w:eastAsia="Microsoft Sans Serif" w:hAnsi="Microsoft Sans Serif" w:cs="Microsoft Sans Serif"/>
      <w:b/>
      <w:bCs/>
      <w:i w:val="0"/>
      <w:iCs w:val="0"/>
      <w:smallCaps w:val="0"/>
      <w:strike w:val="0"/>
      <w:spacing w:val="-5"/>
      <w:sz w:val="14"/>
      <w:szCs w:val="14"/>
      <w:u w:val="none"/>
    </w:rPr>
  </w:style>
  <w:style w:type="character" w:customStyle="1" w:styleId="Gvdemetni">
    <w:name w:val="Gövde metni_"/>
    <w:basedOn w:val="VarsaylanParagrafYazTipi"/>
    <w:link w:val="Gvdemetni0"/>
    <w:rsid w:val="00F33F67"/>
    <w:rPr>
      <w:rFonts w:ascii="Microsoft Sans Serif" w:eastAsia="Microsoft Sans Serif" w:hAnsi="Microsoft Sans Serif" w:cs="Microsoft Sans Serif"/>
      <w:b w:val="0"/>
      <w:bCs w:val="0"/>
      <w:i w:val="0"/>
      <w:iCs w:val="0"/>
      <w:smallCaps w:val="0"/>
      <w:strike w:val="0"/>
      <w:spacing w:val="-4"/>
      <w:sz w:val="14"/>
      <w:szCs w:val="14"/>
      <w:u w:val="none"/>
    </w:rPr>
  </w:style>
  <w:style w:type="character" w:customStyle="1" w:styleId="GvdemetniKaln0ptbolukbraklyor">
    <w:name w:val="Gövde metni + Kalın;0 pt boşluk bırakılıyor"/>
    <w:basedOn w:val="Gvdemetni"/>
    <w:rsid w:val="00F33F67"/>
    <w:rPr>
      <w:b/>
      <w:bCs/>
      <w:color w:val="000000"/>
      <w:spacing w:val="-5"/>
      <w:w w:val="100"/>
      <w:position w:val="0"/>
      <w:lang w:val="tr-TR"/>
    </w:rPr>
  </w:style>
  <w:style w:type="character" w:customStyle="1" w:styleId="Gvdemetnitalik0ptbolukbraklyor">
    <w:name w:val="Gövde metni + İtalik;0 pt boşluk bırakılıyor"/>
    <w:basedOn w:val="Gvdemetni"/>
    <w:rsid w:val="00F33F67"/>
    <w:rPr>
      <w:i/>
      <w:iCs/>
      <w:color w:val="000000"/>
      <w:spacing w:val="0"/>
      <w:w w:val="100"/>
      <w:position w:val="0"/>
    </w:rPr>
  </w:style>
  <w:style w:type="paragraph" w:customStyle="1" w:styleId="Balk10">
    <w:name w:val="Başlık #1"/>
    <w:basedOn w:val="Normal"/>
    <w:link w:val="Balk1"/>
    <w:rsid w:val="00F33F67"/>
    <w:pPr>
      <w:shd w:val="clear" w:color="auto" w:fill="FFFFFF"/>
      <w:spacing w:line="278" w:lineRule="exact"/>
      <w:outlineLvl w:val="0"/>
    </w:pPr>
    <w:rPr>
      <w:rFonts w:ascii="Segoe UI" w:eastAsia="Segoe UI" w:hAnsi="Segoe UI" w:cs="Segoe UI"/>
      <w:b/>
      <w:bCs/>
      <w:sz w:val="28"/>
      <w:szCs w:val="28"/>
    </w:rPr>
  </w:style>
  <w:style w:type="paragraph" w:customStyle="1" w:styleId="Gvdemetni20">
    <w:name w:val="Gövde metni (2)"/>
    <w:basedOn w:val="Normal"/>
    <w:link w:val="Gvdemetni2"/>
    <w:rsid w:val="00F33F67"/>
    <w:pPr>
      <w:shd w:val="clear" w:color="auto" w:fill="FFFFFF"/>
      <w:spacing w:line="211" w:lineRule="exact"/>
      <w:jc w:val="both"/>
    </w:pPr>
    <w:rPr>
      <w:rFonts w:ascii="Microsoft Sans Serif" w:eastAsia="Microsoft Sans Serif" w:hAnsi="Microsoft Sans Serif" w:cs="Microsoft Sans Serif"/>
      <w:b/>
      <w:bCs/>
      <w:spacing w:val="-5"/>
      <w:sz w:val="14"/>
      <w:szCs w:val="14"/>
    </w:rPr>
  </w:style>
  <w:style w:type="paragraph" w:customStyle="1" w:styleId="Gvdemetni0">
    <w:name w:val="Gövde metni"/>
    <w:basedOn w:val="Normal"/>
    <w:link w:val="Gvdemetni"/>
    <w:rsid w:val="00F33F67"/>
    <w:pPr>
      <w:shd w:val="clear" w:color="auto" w:fill="FFFFFF"/>
      <w:spacing w:line="211" w:lineRule="exact"/>
      <w:jc w:val="both"/>
    </w:pPr>
    <w:rPr>
      <w:rFonts w:ascii="Microsoft Sans Serif" w:eastAsia="Microsoft Sans Serif" w:hAnsi="Microsoft Sans Serif" w:cs="Microsoft Sans Serif"/>
      <w:spacing w:val="-4"/>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2</cp:revision>
  <dcterms:created xsi:type="dcterms:W3CDTF">2012-10-04T06:05:00Z</dcterms:created>
  <dcterms:modified xsi:type="dcterms:W3CDTF">2012-10-04T09:36:00Z</dcterms:modified>
</cp:coreProperties>
</file>