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50" w:rsidRDefault="009E41BD">
      <w:pPr>
        <w:pStyle w:val="Balk10"/>
        <w:keepNext/>
        <w:keepLines/>
        <w:shd w:val="clear" w:color="auto" w:fill="auto"/>
        <w:spacing w:after="145"/>
        <w:ind w:right="40"/>
      </w:pPr>
      <w:bookmarkStart w:id="0" w:name="bookmark0"/>
      <w:r>
        <w:t>T.C. ŞİLE İCRA MÜDÜRLÜĞÜ’NDEN GAYRİMENKULÜN AÇIK ARTTIRMA SURETİYLE SATIŞ İLANI</w:t>
      </w:r>
      <w:bookmarkEnd w:id="0"/>
    </w:p>
    <w:p w:rsidR="00492D50" w:rsidRDefault="009E41BD">
      <w:pPr>
        <w:pStyle w:val="Gvdemetni20"/>
        <w:shd w:val="clear" w:color="auto" w:fill="auto"/>
        <w:spacing w:before="0"/>
        <w:ind w:right="40"/>
      </w:pPr>
      <w:r>
        <w:t xml:space="preserve">SAYI: 2011/402 </w:t>
      </w:r>
      <w:proofErr w:type="spellStart"/>
      <w:r>
        <w:t>Tal</w:t>
      </w:r>
      <w:proofErr w:type="spellEnd"/>
      <w:r>
        <w:t>.</w:t>
      </w:r>
    </w:p>
    <w:p w:rsidR="00492D50" w:rsidRDefault="009E41BD">
      <w:pPr>
        <w:pStyle w:val="Gvdemetni0"/>
        <w:shd w:val="clear" w:color="auto" w:fill="auto"/>
        <w:ind w:left="20"/>
      </w:pPr>
      <w:r>
        <w:t xml:space="preserve">Bir borçtan dolayı satılmasına karar verilen gayrimenkulün cinsi, niteliği, kıymeti, </w:t>
      </w:r>
      <w:proofErr w:type="gramStart"/>
      <w:r>
        <w:t>adeti</w:t>
      </w:r>
      <w:proofErr w:type="gramEnd"/>
      <w:r>
        <w:t>, önemli özellikleri;</w:t>
      </w:r>
    </w:p>
    <w:p w:rsidR="00492D50" w:rsidRDefault="009E41BD">
      <w:pPr>
        <w:pStyle w:val="Gvdemetni0"/>
        <w:shd w:val="clear" w:color="auto" w:fill="auto"/>
        <w:ind w:left="20" w:right="20"/>
      </w:pPr>
      <w:r>
        <w:t>GAYRİMENKULÜN TAPU KAYDI: Şile Tapu Sicil Müdürlüğü’nün 07.10.2011 tarihli yazısında; İstanbul ili, Şi</w:t>
      </w:r>
      <w:r>
        <w:softHyphen/>
        <w:t xml:space="preserve">le ilçesi, </w:t>
      </w:r>
      <w:proofErr w:type="spellStart"/>
      <w:r>
        <w:t>tmrendere</w:t>
      </w:r>
      <w:proofErr w:type="spellEnd"/>
      <w:r>
        <w:t xml:space="preserve"> Köyü, </w:t>
      </w:r>
      <w:proofErr w:type="spellStart"/>
      <w:r>
        <w:t>Karacaoğlu</w:t>
      </w:r>
      <w:proofErr w:type="spellEnd"/>
      <w:r>
        <w:t xml:space="preserve"> mevkiinde 342 parsel sayılı tamamı 17.848,18 m2 miktarındaki arsa niteliğin</w:t>
      </w:r>
      <w:r>
        <w:softHyphen/>
        <w:t xml:space="preserve">deki ana taşınmaz üstündeki 10/380 arsa paylı 14 bağımsız bölüm </w:t>
      </w:r>
      <w:proofErr w:type="spellStart"/>
      <w:r>
        <w:t>nolu</w:t>
      </w:r>
      <w:proofErr w:type="spellEnd"/>
      <w:r>
        <w:t xml:space="preserve"> </w:t>
      </w:r>
      <w:proofErr w:type="gramStart"/>
      <w:r>
        <w:t>dubleks</w:t>
      </w:r>
      <w:proofErr w:type="gramEnd"/>
      <w:r>
        <w:t xml:space="preserve"> meskenin tamamı.</w:t>
      </w:r>
    </w:p>
    <w:p w:rsidR="00492D50" w:rsidRDefault="009E41BD">
      <w:pPr>
        <w:pStyle w:val="Gvdemetni0"/>
        <w:shd w:val="clear" w:color="auto" w:fill="auto"/>
        <w:ind w:left="20" w:right="20"/>
      </w:pPr>
      <w:proofErr w:type="gramStart"/>
      <w:r>
        <w:t xml:space="preserve">GAYRİMENKULÜN İMAR DURUMU: Şile Belediye Başkanlığı İmar ve Şehircilik Müdürlüğü’nün 10.10.2011 tarih ve 125410 sayılı İmar durumu yazısında İstanbul ili, Şile ilçesi, </w:t>
      </w:r>
      <w:proofErr w:type="spellStart"/>
      <w:r>
        <w:t>İmrendere</w:t>
      </w:r>
      <w:proofErr w:type="spellEnd"/>
      <w:r>
        <w:t xml:space="preserve"> Köyü, 342 </w:t>
      </w:r>
      <w:proofErr w:type="spellStart"/>
      <w:r>
        <w:t>nolu</w:t>
      </w:r>
      <w:proofErr w:type="spellEnd"/>
      <w:r>
        <w:t xml:space="preserve"> parsel 1/1000 ölçek</w:t>
      </w:r>
      <w:r>
        <w:softHyphen/>
        <w:t>li Uygulama İmar Planlarında L: 0.30 yapılaşma yoğunluğunda ayrık nizam, iki kat, konut kullanımına ayrılmış yapı alanında kalmaktadır.</w:t>
      </w:r>
      <w:proofErr w:type="gramEnd"/>
    </w:p>
    <w:p w:rsidR="00492D50" w:rsidRDefault="009E41BD">
      <w:pPr>
        <w:pStyle w:val="Gvdemetni0"/>
        <w:shd w:val="clear" w:color="auto" w:fill="auto"/>
        <w:ind w:left="20" w:right="20"/>
      </w:pPr>
      <w:r>
        <w:t>GAYRİMENKULÜN KADASTRAL DURUMU: Kadastro fen teknik bilirkişinin yanında getirdiği pafta ozalitle</w:t>
      </w:r>
      <w:r>
        <w:softHyphen/>
        <w:t xml:space="preserve">ri ve teknik aletleri yardımı ile 342 </w:t>
      </w:r>
      <w:proofErr w:type="spellStart"/>
      <w:r>
        <w:t>nolu</w:t>
      </w:r>
      <w:proofErr w:type="spellEnd"/>
      <w:r>
        <w:t xml:space="preserve"> parsel sınırlan arazide tespit edildi. Arazide yerine paftasına uygun olduğu görüldü. 342 </w:t>
      </w:r>
      <w:proofErr w:type="spellStart"/>
      <w:r>
        <w:t>nolu</w:t>
      </w:r>
      <w:proofErr w:type="spellEnd"/>
      <w:r>
        <w:t xml:space="preserve"> parsel, Şile ilçesinin güney bölgesinde </w:t>
      </w:r>
      <w:proofErr w:type="spellStart"/>
      <w:r>
        <w:t>Istanbul</w:t>
      </w:r>
      <w:proofErr w:type="spellEnd"/>
      <w:r>
        <w:t xml:space="preserve">-Şile bölünmüş karayolunun Şile girişinden, </w:t>
      </w:r>
      <w:proofErr w:type="spellStart"/>
      <w:r>
        <w:t>Ağva</w:t>
      </w:r>
      <w:proofErr w:type="spellEnd"/>
      <w:r>
        <w:t xml:space="preserve"> istikametinde ana yolun sağ tarafında eğimli arazide bulunan KIR EVLERİ sitesindedir. Sitede ikiz nizamda, simet</w:t>
      </w:r>
      <w:r>
        <w:softHyphen/>
        <w:t xml:space="preserve">rik mimari planlama ile inşa edilmiş tamamı bitirilip iskân edilen </w:t>
      </w:r>
      <w:proofErr w:type="gramStart"/>
      <w:r>
        <w:t>dubleks</w:t>
      </w:r>
      <w:proofErr w:type="gramEnd"/>
      <w:r>
        <w:t xml:space="preserve"> meskenler vardır. Site duvarla çevrili, çev</w:t>
      </w:r>
      <w:r>
        <w:softHyphen/>
        <w:t xml:space="preserve">re düzenlemesi yapılmış, bekçi evi, site yönetim binası, site ortak alanları, basket-voleybol oyun sahaları, site yüzme havuzu ve çevre düzenlemesi, yürüyüş ve araç yollan, çimlendirilme, çiçek ve </w:t>
      </w:r>
      <w:proofErr w:type="spellStart"/>
      <w:r>
        <w:t>ağaçlandınlması</w:t>
      </w:r>
      <w:proofErr w:type="spellEnd"/>
      <w:r>
        <w:t xml:space="preserve"> yapılmıştır. Site yak</w:t>
      </w:r>
      <w:r>
        <w:softHyphen/>
        <w:t xml:space="preserve">laşık 10 yaşındadır. 14 </w:t>
      </w:r>
      <w:proofErr w:type="spellStart"/>
      <w:r>
        <w:t>nolu</w:t>
      </w:r>
      <w:proofErr w:type="spellEnd"/>
      <w:r>
        <w:t xml:space="preserve"> mesken sitenin kuzey tarafındadır. 14 </w:t>
      </w:r>
      <w:proofErr w:type="spellStart"/>
      <w:r>
        <w:t>nolu</w:t>
      </w:r>
      <w:proofErr w:type="spellEnd"/>
      <w:r>
        <w:t xml:space="preserve"> </w:t>
      </w:r>
      <w:proofErr w:type="gramStart"/>
      <w:r>
        <w:t>dubleks</w:t>
      </w:r>
      <w:proofErr w:type="gramEnd"/>
      <w:r>
        <w:t xml:space="preserve"> meskenin kapı numarası: 8P’dir.</w:t>
      </w:r>
    </w:p>
    <w:p w:rsidR="00492D50" w:rsidRDefault="009E41BD">
      <w:pPr>
        <w:pStyle w:val="Gvdemetni0"/>
        <w:shd w:val="clear" w:color="auto" w:fill="auto"/>
        <w:ind w:left="20" w:right="20"/>
      </w:pPr>
      <w:r>
        <w:t xml:space="preserve">GAYRİMENKULÜN HALİ HAZIR DURUMU VE NİTELİKLERİ: Şile Kır Evleri sitesi isimli yerde bulunan borçluya ait 14 </w:t>
      </w:r>
      <w:proofErr w:type="spellStart"/>
      <w:r>
        <w:t>nolu</w:t>
      </w:r>
      <w:proofErr w:type="spellEnd"/>
      <w:r>
        <w:t xml:space="preserve"> bağımsız bölümün bulunduğu bina zemin kat+1. katı olan toplam 2 katlı betonarme karkas taşı</w:t>
      </w:r>
      <w:r>
        <w:softHyphen/>
        <w:t xml:space="preserve">yıcı sistemde inşa edilmiştir. Ana taşıyıcı sistemi, iç ve dış duvarları, sıva ve boya işleri tamamlanmış, iç </w:t>
      </w:r>
      <w:proofErr w:type="spellStart"/>
      <w:r>
        <w:t>tesisatlan</w:t>
      </w:r>
      <w:proofErr w:type="spellEnd"/>
      <w:r>
        <w:t xml:space="preserve"> çe</w:t>
      </w:r>
      <w:r>
        <w:softHyphen/>
        <w:t xml:space="preserve">kilmiş, iç ve dış </w:t>
      </w:r>
      <w:proofErr w:type="spellStart"/>
      <w:r>
        <w:t>doğramalan</w:t>
      </w:r>
      <w:proofErr w:type="spellEnd"/>
      <w:r>
        <w:t xml:space="preserve"> takılmış, dış </w:t>
      </w:r>
      <w:proofErr w:type="spellStart"/>
      <w:r>
        <w:t>doğramalan</w:t>
      </w:r>
      <w:proofErr w:type="spellEnd"/>
      <w:r>
        <w:t xml:space="preserve"> PVC ısı camlı, </w:t>
      </w:r>
      <w:proofErr w:type="spellStart"/>
      <w:r>
        <w:t>tesisatlan</w:t>
      </w:r>
      <w:proofErr w:type="spellEnd"/>
      <w:r>
        <w:t xml:space="preserve"> çekilmiş durumda olup, zemin katta mutfak bölümü, tezgâhı, </w:t>
      </w:r>
      <w:proofErr w:type="spellStart"/>
      <w:r>
        <w:t>dolaplan</w:t>
      </w:r>
      <w:proofErr w:type="spellEnd"/>
      <w:r>
        <w:t xml:space="preserve"> ve armatürleri yapılmamış durumdadır. Yapı ince inşaat işlerinin </w:t>
      </w:r>
      <w:proofErr w:type="spellStart"/>
      <w:r>
        <w:t>yanm</w:t>
      </w:r>
      <w:proofErr w:type="spellEnd"/>
      <w:r>
        <w:t xml:space="preserve"> bırakıldığı tespit edilmiştir. Mimari olarak zemin kata giriş, salon, WC, salon terası, mutfak bölümü, merdiven evi. 1. katta 3 ya</w:t>
      </w:r>
      <w:r>
        <w:softHyphen/>
        <w:t xml:space="preserve">tak odası, banyo+ WC, hol ve balkon bölümü vardır. Çatı ahşap karkas beşik çatı üzeri kiremit örtülüdür. Yapı genel olarak 2. sınıf malzeme ve </w:t>
      </w:r>
      <w:proofErr w:type="gramStart"/>
      <w:r>
        <w:t>işçiliği</w:t>
      </w:r>
      <w:proofErr w:type="gramEnd"/>
      <w:r>
        <w:t xml:space="preserve"> ile yapılmıştır. Salonunda şöminesi vardır. Bu durumu ile kısmen eksik işlerin ta</w:t>
      </w:r>
      <w:r>
        <w:softHyphen/>
        <w:t>mamlanması gerekmektedir. Doğal gaz bağlanmamıştır. Bina brüt inşaat alanı: Zemin Kat; 88.00 m2,1.Kat ise 91.50 m2 olmak üzere toplamda 179,50 mİ2 ölçümlendi.</w:t>
      </w:r>
    </w:p>
    <w:p w:rsidR="00492D50" w:rsidRDefault="009E41BD">
      <w:pPr>
        <w:pStyle w:val="Gvdemetni0"/>
        <w:shd w:val="clear" w:color="auto" w:fill="auto"/>
        <w:ind w:left="20" w:right="20"/>
      </w:pPr>
      <w:r>
        <w:t xml:space="preserve">GAYRİMENKULÜN KIYMETİ: Bayındırlık ve İskân Bakanlığı’nın 28.04.2011 tarih ve 27918 sayılı Resmi </w:t>
      </w:r>
      <w:proofErr w:type="spellStart"/>
      <w:r>
        <w:t>Ga</w:t>
      </w:r>
      <w:proofErr w:type="spellEnd"/>
      <w:r>
        <w:t xml:space="preserve">- </w:t>
      </w:r>
      <w:proofErr w:type="spellStart"/>
      <w:r>
        <w:t>zete’de</w:t>
      </w:r>
      <w:proofErr w:type="spellEnd"/>
      <w:r>
        <w:t xml:space="preserve"> açıklamış olduğu yapı yaklaşık birim fiyatlan ile değerlendirilmiştir. İlgili bulunduğu yapı inşaat grubu ola</w:t>
      </w:r>
      <w:r>
        <w:softHyphen/>
        <w:t>rak 111- B grubundadır. 2. sınıf malzeme ve işçiliği ile mesken olarak inşa edilmiş olan bu tip yapıların m2 birim fi</w:t>
      </w:r>
      <w:r>
        <w:softHyphen/>
        <w:t xml:space="preserve">yatı: </w:t>
      </w:r>
      <w:proofErr w:type="gramStart"/>
      <w:r>
        <w:t>575.00</w:t>
      </w:r>
      <w:proofErr w:type="gramEnd"/>
      <w:r>
        <w:t xml:space="preserve"> TL olup ince inşaat işleri eksik bırakılan işler için inşaat tamamlanması oranı olarak %88 alınmıştır. Ya</w:t>
      </w:r>
      <w:r>
        <w:softHyphen/>
        <w:t>pı İnşaat maliyet değeri: İnşaat maliyet değeri: 179,50 m2 x 575,00 TL x 1,15 = 118.694,37 TL değerinde hesaplan</w:t>
      </w:r>
      <w:r>
        <w:softHyphen/>
        <w:t xml:space="preserve">mıştır. Eksik bırakılan inşaat işleri de dikkate alınarak inşaat maliyet değeri; 118.694,37- TL x 0,88 = 104.451,04 TL’dir. Tespiti yapılan 342 </w:t>
      </w:r>
      <w:proofErr w:type="spellStart"/>
      <w:r>
        <w:t>nolu</w:t>
      </w:r>
      <w:proofErr w:type="spellEnd"/>
      <w:r>
        <w:t xml:space="preserve"> parselin bulunduğu yer. Şile Belediyesi hizmetlerinden faydalanması, </w:t>
      </w:r>
      <w:proofErr w:type="spellStart"/>
      <w:r>
        <w:t>Istanbul</w:t>
      </w:r>
      <w:proofErr w:type="spellEnd"/>
      <w:r>
        <w:t>-Şile anayoluna yakınlığı, doğa manzarası, site özelliklerinin bulunması, parselin düzenlenmiş ve mimari peyzaj işlerinin tamamlandığı, her türlü altyapısının bulunması, açıklanan gerekçelerden gayrimenkul taşınmazın arsa niteliği taşıdı</w:t>
      </w:r>
      <w:r>
        <w:softHyphen/>
        <w:t xml:space="preserve">ğı anlaşılmaktadır. </w:t>
      </w:r>
      <w:proofErr w:type="gramStart"/>
      <w:r>
        <w:t xml:space="preserve">(1319 sayılı Emlak Yasasının 16 010 sayılı yasa ile değişik 12. maddenin 2. </w:t>
      </w:r>
      <w:proofErr w:type="spellStart"/>
      <w:r>
        <w:t>fıkrasmca</w:t>
      </w:r>
      <w:proofErr w:type="spellEnd"/>
      <w:r>
        <w:t xml:space="preserve"> ve halen yü</w:t>
      </w:r>
      <w:r>
        <w:softHyphen/>
        <w:t xml:space="preserve">rürlükte olan 11.03.1983 tarih ve 83/6122 sayılı Bakanlar Kurulu </w:t>
      </w:r>
      <w:proofErr w:type="spellStart"/>
      <w:r>
        <w:t>Karamamesi’nin</w:t>
      </w:r>
      <w:proofErr w:type="spellEnd"/>
      <w:r>
        <w:t xml:space="preserve"> I.a bendince) yeri, konumu, böl</w:t>
      </w:r>
      <w:r>
        <w:softHyphen/>
        <w:t xml:space="preserve">genin gelişme periyodu, çevresel faktörler, bölgeye ve ilçeye yapılan </w:t>
      </w:r>
      <w:proofErr w:type="spellStart"/>
      <w:r>
        <w:t>yatınmlar</w:t>
      </w:r>
      <w:proofErr w:type="spellEnd"/>
      <w:r>
        <w:t xml:space="preserve">, bölgeye olan arz talep faktörleri, imar plan nitelikleri ve özellikleri ile tespit tarihindeki arsa rayiç değerleri dikkate alınarak m2 birim değerinin günün 2011 yılı </w:t>
      </w:r>
      <w:proofErr w:type="spellStart"/>
      <w:r>
        <w:t>itiban</w:t>
      </w:r>
      <w:proofErr w:type="spellEnd"/>
      <w:r>
        <w:t xml:space="preserve"> ile arsanın m2 birim değeri: 150,00 TL olarak belirlenmiştir. </w:t>
      </w:r>
      <w:proofErr w:type="gramEnd"/>
      <w:r>
        <w:t xml:space="preserve">Arsa toplam değeri: 17.848,18 m2 x 150,00 TL/m2 = 2.677,227,00 TL iken borçluya ait arsa payı </w:t>
      </w:r>
      <w:proofErr w:type="spellStart"/>
      <w:r>
        <w:t>miktan</w:t>
      </w:r>
      <w:proofErr w:type="spellEnd"/>
      <w:r>
        <w:t>: 17.848,18 m2 x (10/380) = 469,68 m2, borçlu hissesi</w:t>
      </w:r>
      <w:r>
        <w:softHyphen/>
        <w:t xml:space="preserve">nin değeri: 469.68 m2 x 150,00 m2 = 70.453,35 </w:t>
      </w:r>
      <w:proofErr w:type="gramStart"/>
      <w:r>
        <w:t>TL’dir.Yapılan</w:t>
      </w:r>
      <w:proofErr w:type="gramEnd"/>
      <w:r>
        <w:t xml:space="preserve"> inceleme ve değerlendirmeye göre 14 bağımsız bö</w:t>
      </w:r>
      <w:r>
        <w:softHyphen/>
        <w:t xml:space="preserve">lüm </w:t>
      </w:r>
      <w:proofErr w:type="spellStart"/>
      <w:r>
        <w:t>nolu</w:t>
      </w:r>
      <w:proofErr w:type="spellEnd"/>
      <w:r>
        <w:t xml:space="preserve"> meskenin toplam değerinin: 104.451,04 TL + 70.453,35 TL = 174.904,39 TL (</w:t>
      </w:r>
      <w:proofErr w:type="spellStart"/>
      <w:r>
        <w:t>yüzyetmişdörtbindokuzyüz</w:t>
      </w:r>
      <w:proofErr w:type="spellEnd"/>
      <w:r>
        <w:t xml:space="preserve">- </w:t>
      </w:r>
      <w:proofErr w:type="spellStart"/>
      <w:r>
        <w:t>dörtTürk</w:t>
      </w:r>
      <w:proofErr w:type="spellEnd"/>
      <w:r>
        <w:t xml:space="preserve"> lirası otuz dokuz kuruş) kıymetinde olduğu takdir ve kanaatine </w:t>
      </w:r>
      <w:proofErr w:type="spellStart"/>
      <w:r>
        <w:t>vanlmıştır</w:t>
      </w:r>
      <w:proofErr w:type="spellEnd"/>
      <w:r>
        <w:t>.</w:t>
      </w:r>
    </w:p>
    <w:p w:rsidR="00492D50" w:rsidRDefault="009E41BD">
      <w:pPr>
        <w:pStyle w:val="Gvdemetni0"/>
        <w:shd w:val="clear" w:color="auto" w:fill="auto"/>
        <w:ind w:left="20" w:right="20"/>
      </w:pPr>
      <w:r>
        <w:t xml:space="preserve">SATIŞ ŞARTLARI: </w:t>
      </w:r>
      <w:proofErr w:type="spellStart"/>
      <w:r>
        <w:t>Yukanda</w:t>
      </w:r>
      <w:proofErr w:type="spellEnd"/>
      <w:r>
        <w:t xml:space="preserve"> tapu kaydı, imar durumu, hali hazır durumu, evsafı ve kıymeti belirtilen taşınmazın tüm müştemilat, mütemmim cüzleri ve tüm </w:t>
      </w:r>
      <w:proofErr w:type="spellStart"/>
      <w:r>
        <w:t>teferruatlan</w:t>
      </w:r>
      <w:proofErr w:type="spellEnd"/>
      <w:r>
        <w:t xml:space="preserve"> ile birlikte;</w:t>
      </w:r>
    </w:p>
    <w:p w:rsidR="00492D50" w:rsidRDefault="009E41BD">
      <w:pPr>
        <w:pStyle w:val="Gvdemetni0"/>
        <w:numPr>
          <w:ilvl w:val="0"/>
          <w:numId w:val="1"/>
        </w:numPr>
        <w:shd w:val="clear" w:color="auto" w:fill="auto"/>
        <w:tabs>
          <w:tab w:val="left" w:pos="1244"/>
        </w:tabs>
        <w:ind w:left="20" w:right="20"/>
      </w:pPr>
      <w:r>
        <w:t>Taşınmazın</w:t>
      </w:r>
      <w:r>
        <w:tab/>
        <w:t xml:space="preserve">birinci satış </w:t>
      </w:r>
      <w:proofErr w:type="gramStart"/>
      <w:r>
        <w:t>18/09/2012</w:t>
      </w:r>
      <w:proofErr w:type="gramEnd"/>
      <w:r>
        <w:t xml:space="preserve"> Tarihinde Salı günü saat: 14.00- 14.10 arasında Şile Kaymakamlık Binası ze</w:t>
      </w:r>
      <w:r>
        <w:softHyphen/>
        <w:t xml:space="preserve">min kat çay ocağı önünde açık arttırma suretiyle yapılacaktır. Bu arttırmadan tahmin edilen kıymetin %60’ını ve </w:t>
      </w:r>
      <w:proofErr w:type="spellStart"/>
      <w:r>
        <w:t>rüç</w:t>
      </w:r>
      <w:proofErr w:type="spellEnd"/>
      <w:r>
        <w:t xml:space="preserve">- hanlı alacaklılar varsa mecmuunu ve satış ve paylaştırma </w:t>
      </w:r>
      <w:proofErr w:type="spellStart"/>
      <w:r>
        <w:t>masraflannı</w:t>
      </w:r>
      <w:proofErr w:type="spellEnd"/>
      <w:r>
        <w:t xml:space="preserve"> geçmesi şartıyla en çok arttırana ihale olunur. Böyle bir bedelle alıcı çıkmazsa en çok arttıranın taahhüdü baki kalmak şartıyla taşınmaz </w:t>
      </w:r>
      <w:proofErr w:type="gramStart"/>
      <w:r>
        <w:t>28/09/2012</w:t>
      </w:r>
      <w:proofErr w:type="gramEnd"/>
      <w:r>
        <w:t xml:space="preserve"> Tarihinde Cu</w:t>
      </w:r>
      <w:r>
        <w:softHyphen/>
        <w:t xml:space="preserve">ma günü aynı yerde ve aynı saatler arasında ikinci arttırmaya </w:t>
      </w:r>
      <w:proofErr w:type="spellStart"/>
      <w:r>
        <w:t>çıkanlacaktır</w:t>
      </w:r>
      <w:proofErr w:type="spellEnd"/>
      <w:r>
        <w:t xml:space="preserve">. İkinci arttırmada ise rüçhanlı alacaklılar varsa alacakları mecmuunu ve tahmin edilen kıymetin %40’ını satış ve paylaştırma </w:t>
      </w:r>
      <w:proofErr w:type="spellStart"/>
      <w:r>
        <w:t>masraflannı</w:t>
      </w:r>
      <w:proofErr w:type="spellEnd"/>
      <w:r>
        <w:t xml:space="preserve"> geçmesi şartıyla en çok arttırana ihale olunur. Böyle fazla bedelle alıcı çıkmazsa satış talebi düşecektir.</w:t>
      </w:r>
    </w:p>
    <w:p w:rsidR="00492D50" w:rsidRDefault="009E41BD">
      <w:pPr>
        <w:pStyle w:val="Gvdemetni0"/>
        <w:numPr>
          <w:ilvl w:val="0"/>
          <w:numId w:val="1"/>
        </w:numPr>
        <w:shd w:val="clear" w:color="auto" w:fill="auto"/>
        <w:tabs>
          <w:tab w:val="left" w:pos="375"/>
        </w:tabs>
        <w:ind w:left="20" w:right="20"/>
      </w:pPr>
      <w:r>
        <w:t>Arttırmaya iştirak edeceklerin tahmin edilen kıymetin %20’si nispetinde nakit veya bu miktar kadar milli bir ban</w:t>
      </w:r>
      <w:r>
        <w:softHyphen/>
        <w:t>kanın teminat mektubunu vermeleri lazımdır. Satış peşin para iledir. Alıcı istediğinde 1ÎK. Md. 130 gereğince 10 gü</w:t>
      </w:r>
      <w:r>
        <w:softHyphen/>
        <w:t>nü geçmemek üzere mehil verilebilir, ihale damga vergisi, KDV, tapu alım harcı, gayrimenkulün teslim masrafları alı</w:t>
      </w:r>
      <w:r>
        <w:softHyphen/>
        <w:t xml:space="preserve">cıya aittir. Tapu satım harcı, taşınmazın aynından doğan birikmiş vergiler ile </w:t>
      </w:r>
      <w:proofErr w:type="gramStart"/>
      <w:r>
        <w:t>tellaliye</w:t>
      </w:r>
      <w:proofErr w:type="gramEnd"/>
      <w:r>
        <w:t xml:space="preserve"> resmi satış bedelinden ödenir.</w:t>
      </w:r>
    </w:p>
    <w:p w:rsidR="00492D50" w:rsidRDefault="009E41BD">
      <w:pPr>
        <w:pStyle w:val="Gvdemetni0"/>
        <w:numPr>
          <w:ilvl w:val="0"/>
          <w:numId w:val="1"/>
        </w:numPr>
        <w:shd w:val="clear" w:color="auto" w:fill="auto"/>
        <w:tabs>
          <w:tab w:val="left" w:pos="375"/>
        </w:tabs>
        <w:ind w:left="20" w:right="20"/>
      </w:pPr>
      <w:r>
        <w:t>Taşınmazı satın alanlar, ihaleye alacağına mahsuben iştirak etmemiş olmak kaydıyla, ihalenin feshi talep edilmiş olsa bile, satış bedelini derhal veya 1IK. 130’uncu maddeye göre verilen süre içinde nakden ödemek zorundadırlar.</w:t>
      </w:r>
    </w:p>
    <w:p w:rsidR="00492D50" w:rsidRDefault="009E41BD">
      <w:pPr>
        <w:pStyle w:val="Gvdemetni0"/>
        <w:numPr>
          <w:ilvl w:val="0"/>
          <w:numId w:val="1"/>
        </w:numPr>
        <w:shd w:val="clear" w:color="auto" w:fill="auto"/>
        <w:tabs>
          <w:tab w:val="left" w:pos="390"/>
        </w:tabs>
        <w:ind w:left="20" w:right="20"/>
      </w:pPr>
      <w:proofErr w:type="gramStart"/>
      <w:r>
        <w:t>ipotek</w:t>
      </w:r>
      <w:proofErr w:type="gramEnd"/>
      <w:r>
        <w:t xml:space="preserve"> sahibi alacaklılar ile diğer ilgililerin (*) ve irtifak hakkı sahiplerinin bu gayrimenkul üzerindeki haklarını hususiyle faiz ve masrafa dair iddialarını dayanağı belgeler ile 15 gün içinde dairemize bildirmeleri lazımdır, aksi tak</w:t>
      </w:r>
      <w:r>
        <w:softHyphen/>
        <w:t>dirde haklan tapu siciliyle sabit olmadıkça paylaşmadan hariç bırakılacaklardır.</w:t>
      </w:r>
    </w:p>
    <w:p w:rsidR="00492D50" w:rsidRDefault="009E41BD">
      <w:pPr>
        <w:pStyle w:val="Gvdemetni0"/>
        <w:numPr>
          <w:ilvl w:val="0"/>
          <w:numId w:val="1"/>
        </w:numPr>
        <w:shd w:val="clear" w:color="auto" w:fill="auto"/>
        <w:tabs>
          <w:tab w:val="left" w:pos="390"/>
        </w:tabs>
        <w:ind w:left="20" w:right="20"/>
      </w:pPr>
      <w:r>
        <w:t xml:space="preserve">Satış bedeli hemen veya verilen mühlet içerisinde ödenmezse </w:t>
      </w:r>
      <w:proofErr w:type="spellStart"/>
      <w:r>
        <w:t>llK’nin</w:t>
      </w:r>
      <w:proofErr w:type="spellEnd"/>
      <w:r>
        <w:t xml:space="preserve"> 133. </w:t>
      </w:r>
      <w:proofErr w:type="gramStart"/>
      <w:r>
        <w:t>Md.si</w:t>
      </w:r>
      <w:proofErr w:type="gramEnd"/>
      <w:r>
        <w:t xml:space="preserve"> gereğince ihale feshedilir. İki ihale arasındaki farktan ve temerrüt faizinden alıcı ve kefilleri mesul tutulacak ve hiçbir hükme hacet kalmadan ken</w:t>
      </w:r>
      <w:r>
        <w:softHyphen/>
        <w:t>dilerinden tahsil edilecektir. Bu fark varsa öncelikle teminat bedelinden alınacaktır.</w:t>
      </w:r>
    </w:p>
    <w:p w:rsidR="00492D50" w:rsidRDefault="009E41BD">
      <w:pPr>
        <w:pStyle w:val="Gvdemetni0"/>
        <w:numPr>
          <w:ilvl w:val="0"/>
          <w:numId w:val="1"/>
        </w:numPr>
        <w:shd w:val="clear" w:color="auto" w:fill="auto"/>
        <w:tabs>
          <w:tab w:val="left" w:pos="390"/>
        </w:tabs>
        <w:ind w:left="20" w:right="20"/>
      </w:pPr>
      <w:proofErr w:type="gramStart"/>
      <w:r>
        <w:t>işbu</w:t>
      </w:r>
      <w:proofErr w:type="gramEnd"/>
      <w:r>
        <w:t xml:space="preserve"> satışın gazetede yayınlanan ilam, tapuda adresi olmayanlar için 1IK. Md.127 gereğince tebliğ yerine kaim olmak üzere ilan ve tebliğ olunur.</w:t>
      </w:r>
    </w:p>
    <w:p w:rsidR="00492D50" w:rsidRDefault="009E41BD">
      <w:pPr>
        <w:pStyle w:val="Gvdemetni0"/>
        <w:numPr>
          <w:ilvl w:val="0"/>
          <w:numId w:val="1"/>
        </w:numPr>
        <w:shd w:val="clear" w:color="auto" w:fill="auto"/>
        <w:tabs>
          <w:tab w:val="left" w:pos="394"/>
        </w:tabs>
        <w:ind w:left="20" w:right="20"/>
      </w:pPr>
      <w:r>
        <w:t>Şartname ilan tarihinden itibaren herkesin görebilmesi için dairemizde açık olup masrafı verildiği takdirde iste</w:t>
      </w:r>
      <w:r>
        <w:softHyphen/>
        <w:t>yen alıcıya bir örneği gönderilebilir.</w:t>
      </w:r>
    </w:p>
    <w:p w:rsidR="00492D50" w:rsidRDefault="009E41BD">
      <w:pPr>
        <w:pStyle w:val="Gvdemetni0"/>
        <w:numPr>
          <w:ilvl w:val="0"/>
          <w:numId w:val="1"/>
        </w:numPr>
        <w:shd w:val="clear" w:color="auto" w:fill="auto"/>
        <w:tabs>
          <w:tab w:val="left" w:pos="390"/>
        </w:tabs>
        <w:ind w:left="20" w:right="20"/>
      </w:pPr>
      <w:r>
        <w:t xml:space="preserve">Satışa iştirak edenlerin şartnameyi görmüş ve münderecatını kabul etmiş </w:t>
      </w:r>
      <w:proofErr w:type="spellStart"/>
      <w:r>
        <w:t>sayılacaklan</w:t>
      </w:r>
      <w:proofErr w:type="spellEnd"/>
      <w:r>
        <w:t>, başkaca bilgi almak iste</w:t>
      </w:r>
      <w:r>
        <w:softHyphen/>
        <w:t xml:space="preserve">yenlerin 2011/402 Talimat Sayılı dosya numarasıyla müdürlüğümüze </w:t>
      </w:r>
      <w:proofErr w:type="spellStart"/>
      <w:r>
        <w:t>başvurmalan</w:t>
      </w:r>
      <w:proofErr w:type="spellEnd"/>
      <w:r>
        <w:t xml:space="preserve"> ilan olunur. </w:t>
      </w:r>
      <w:proofErr w:type="gramStart"/>
      <w:r>
        <w:t>05/06/2012</w:t>
      </w:r>
      <w:proofErr w:type="gramEnd"/>
    </w:p>
    <w:p w:rsidR="00492D50" w:rsidRDefault="009E41BD">
      <w:pPr>
        <w:pStyle w:val="Gvdemetni0"/>
        <w:shd w:val="clear" w:color="auto" w:fill="auto"/>
        <w:ind w:left="20"/>
      </w:pPr>
      <w:r>
        <w:t>(icra İflas Kanunu Md. 126)</w:t>
      </w:r>
    </w:p>
    <w:p w:rsidR="00492D50" w:rsidRDefault="009E41BD">
      <w:pPr>
        <w:pStyle w:val="Gvdemetni0"/>
        <w:shd w:val="clear" w:color="auto" w:fill="auto"/>
        <w:spacing w:after="238"/>
        <w:ind w:left="20"/>
      </w:pPr>
      <w:r>
        <w:t xml:space="preserve">(*) İlgililer tabirine irtifak hakkı sahipleri de </w:t>
      </w:r>
      <w:proofErr w:type="gramStart"/>
      <w:r>
        <w:t>dahildir</w:t>
      </w:r>
      <w:proofErr w:type="gramEnd"/>
      <w:r>
        <w:t>.</w:t>
      </w:r>
    </w:p>
    <w:p w:rsidR="00492D50" w:rsidRDefault="009E41BD">
      <w:pPr>
        <w:pStyle w:val="Gvdemetni30"/>
        <w:shd w:val="clear" w:color="auto" w:fill="auto"/>
        <w:tabs>
          <w:tab w:val="left" w:pos="7268"/>
        </w:tabs>
        <w:spacing w:before="0" w:line="180" w:lineRule="exact"/>
        <w:ind w:left="20"/>
      </w:pPr>
      <w:r>
        <w:tab/>
        <w:t>(Basın: 36244)</w:t>
      </w:r>
    </w:p>
    <w:sectPr w:rsidR="00492D50" w:rsidSect="00492D50">
      <w:type w:val="continuous"/>
      <w:pgSz w:w="11909" w:h="16838"/>
      <w:pgMar w:top="939" w:right="1735" w:bottom="872" w:left="17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26" w:rsidRDefault="00E63826" w:rsidP="00492D50">
      <w:r>
        <w:separator/>
      </w:r>
    </w:p>
  </w:endnote>
  <w:endnote w:type="continuationSeparator" w:id="0">
    <w:p w:rsidR="00E63826" w:rsidRDefault="00E63826" w:rsidP="0049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26" w:rsidRDefault="00E63826"/>
  </w:footnote>
  <w:footnote w:type="continuationSeparator" w:id="0">
    <w:p w:rsidR="00E63826" w:rsidRDefault="00E638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27BD"/>
    <w:multiLevelType w:val="multilevel"/>
    <w:tmpl w:val="4054583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92D50"/>
    <w:rsid w:val="0039546B"/>
    <w:rsid w:val="00492D50"/>
    <w:rsid w:val="004D5939"/>
    <w:rsid w:val="009E41BD"/>
    <w:rsid w:val="00C23924"/>
    <w:rsid w:val="00E6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D50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92D50"/>
    <w:rPr>
      <w:color w:val="000080"/>
      <w:u w:val="single"/>
    </w:rPr>
  </w:style>
  <w:style w:type="character" w:customStyle="1" w:styleId="Balk1">
    <w:name w:val="Başlık #1_"/>
    <w:basedOn w:val="VarsaylanParagrafYazTipi"/>
    <w:link w:val="Balk10"/>
    <w:rsid w:val="00492D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2">
    <w:name w:val="Gövde metni (2)_"/>
    <w:basedOn w:val="VarsaylanParagrafYazTipi"/>
    <w:link w:val="Gvdemetni20"/>
    <w:rsid w:val="00492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">
    <w:name w:val="Gövde metni_"/>
    <w:basedOn w:val="VarsaylanParagrafYazTipi"/>
    <w:link w:val="Gvdemetni0"/>
    <w:rsid w:val="00492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3">
    <w:name w:val="Gövde metni (3)_"/>
    <w:basedOn w:val="VarsaylanParagrafYazTipi"/>
    <w:link w:val="Gvdemetni30"/>
    <w:rsid w:val="00492D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alk10">
    <w:name w:val="Başlık #1"/>
    <w:basedOn w:val="Normal"/>
    <w:link w:val="Balk1"/>
    <w:rsid w:val="00492D50"/>
    <w:pPr>
      <w:shd w:val="clear" w:color="auto" w:fill="FFFFFF"/>
      <w:spacing w:after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20">
    <w:name w:val="Gövde metni (2)"/>
    <w:basedOn w:val="Normal"/>
    <w:link w:val="Gvdemetni2"/>
    <w:rsid w:val="00492D50"/>
    <w:pPr>
      <w:shd w:val="clear" w:color="auto" w:fill="FFFFFF"/>
      <w:spacing w:before="6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0">
    <w:name w:val="Gövde metni"/>
    <w:basedOn w:val="Normal"/>
    <w:link w:val="Gvdemetni"/>
    <w:rsid w:val="00492D50"/>
    <w:pPr>
      <w:shd w:val="clear" w:color="auto" w:fill="FFFFFF"/>
      <w:spacing w:line="178" w:lineRule="exact"/>
      <w:ind w:firstLine="1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30">
    <w:name w:val="Gövde metni (3)"/>
    <w:basedOn w:val="Normal"/>
    <w:link w:val="Gvdemetni3"/>
    <w:rsid w:val="00492D5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tkemlak</cp:lastModifiedBy>
  <cp:revision>2</cp:revision>
  <dcterms:created xsi:type="dcterms:W3CDTF">2012-06-09T11:28:00Z</dcterms:created>
  <dcterms:modified xsi:type="dcterms:W3CDTF">2012-06-09T11:28:00Z</dcterms:modified>
</cp:coreProperties>
</file>