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C9" w:rsidRDefault="00CA4EAF">
      <w:pPr>
        <w:pStyle w:val="Gvdemetni20"/>
        <w:shd w:val="clear" w:color="auto" w:fill="auto"/>
        <w:spacing w:line="230" w:lineRule="exact"/>
        <w:ind w:right="400"/>
      </w:pPr>
      <w:r>
        <w:t>T.C. SOSYAL GÜVENLİK KURUMU BAŞKANLIĞI İstanbul Sosyal</w:t>
      </w:r>
      <w:r w:rsidR="00191095">
        <w:t xml:space="preserve"> Güvenlik İl Müdürlüğü Küçükçekmece Sosyal Güvenlik Merkezi </w:t>
      </w:r>
    </w:p>
    <w:p w:rsidR="00E135C9" w:rsidRDefault="00CA4EAF">
      <w:pPr>
        <w:pStyle w:val="Gvdemetni20"/>
        <w:shd w:val="clear" w:color="auto" w:fill="auto"/>
        <w:spacing w:line="230" w:lineRule="exact"/>
        <w:ind w:right="400"/>
      </w:pPr>
      <w:r>
        <w:t>GAYRİMENKULUN AÇIK ARTI</w:t>
      </w:r>
      <w:r w:rsidR="00191095">
        <w:t>RMA SURETİYLE SATIŞ İLANI</w:t>
      </w:r>
    </w:p>
    <w:p w:rsidR="00191095" w:rsidRDefault="00191095">
      <w:pPr>
        <w:pStyle w:val="Gvdemetni20"/>
        <w:shd w:val="clear" w:color="auto" w:fill="auto"/>
        <w:spacing w:line="230" w:lineRule="exact"/>
        <w:ind w:right="400"/>
      </w:pPr>
    </w:p>
    <w:p w:rsidR="00E135C9" w:rsidRDefault="00CA4EAF">
      <w:pPr>
        <w:pStyle w:val="Tabloyazs20"/>
        <w:framePr w:w="6283" w:wrap="notBeside" w:vAnchor="text" w:hAnchor="text" w:xAlign="center" w:y="1"/>
        <w:shd w:val="clear" w:color="auto" w:fill="auto"/>
      </w:pPr>
      <w:r>
        <w:t xml:space="preserve">DOSYA NO: </w:t>
      </w:r>
      <w:proofErr w:type="gramStart"/>
      <w:r>
        <w:rPr>
          <w:rStyle w:val="Tabloyazs2KalnDeil"/>
        </w:rPr>
        <w:t>2012/09,10,11,13,14</w:t>
      </w:r>
      <w:proofErr w:type="gramEnd"/>
      <w:r>
        <w:rPr>
          <w:rStyle w:val="Tabloyazs2KalnDeil"/>
        </w:rPr>
        <w:t xml:space="preserve"> </w:t>
      </w:r>
      <w:r>
        <w:t>Gayrimenkul Durumları ve Özel Nitelikleri:</w:t>
      </w:r>
    </w:p>
    <w:p w:rsidR="00E135C9" w:rsidRDefault="00CA4EAF">
      <w:pPr>
        <w:pStyle w:val="Tabloyazs0"/>
        <w:framePr w:w="6283" w:wrap="notBeside" w:vAnchor="text" w:hAnchor="text" w:xAlign="center" w:y="1"/>
        <w:shd w:val="clear" w:color="auto" w:fill="auto"/>
      </w:pPr>
      <w:r>
        <w:rPr>
          <w:rStyle w:val="TabloyazsKaln"/>
        </w:rPr>
        <w:t>Tapu Kaydı</w:t>
      </w:r>
      <w:r>
        <w:t xml:space="preserve">: İstanbul ili, </w:t>
      </w:r>
      <w:proofErr w:type="spellStart"/>
      <w:r>
        <w:t>Esenyurt</w:t>
      </w:r>
      <w:proofErr w:type="spellEnd"/>
      <w:r>
        <w:t xml:space="preserve"> ilçesi, </w:t>
      </w:r>
      <w:proofErr w:type="spellStart"/>
      <w:r>
        <w:t>Esenyurt</w:t>
      </w:r>
      <w:proofErr w:type="spellEnd"/>
      <w:r>
        <w:t xml:space="preserve"> Köyü, 1539 Ada, 2 Parsel</w:t>
      </w:r>
    </w:p>
    <w:tbl>
      <w:tblPr>
        <w:tblOverlap w:val="never"/>
        <w:tblW w:w="0" w:type="auto"/>
        <w:jc w:val="center"/>
        <w:tblLayout w:type="fixed"/>
        <w:tblCellMar>
          <w:left w:w="10" w:type="dxa"/>
          <w:right w:w="10" w:type="dxa"/>
        </w:tblCellMar>
        <w:tblLook w:val="04A0"/>
      </w:tblPr>
      <w:tblGrid>
        <w:gridCol w:w="1234"/>
        <w:gridCol w:w="1445"/>
        <w:gridCol w:w="1435"/>
        <w:gridCol w:w="1253"/>
        <w:gridCol w:w="917"/>
      </w:tblGrid>
      <w:tr w:rsidR="00E135C9">
        <w:trPr>
          <w:trHeight w:hRule="exact" w:val="283"/>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Kaln"/>
              </w:rPr>
              <w:t>BLOK</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Kaln"/>
              </w:rPr>
              <w:t>B.B.No</w:t>
            </w:r>
          </w:p>
        </w:tc>
        <w:tc>
          <w:tcPr>
            <w:tcW w:w="143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Kaln"/>
              </w:rPr>
              <w:t>KAT</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Kaln"/>
              </w:rPr>
              <w:t>NİTELİĞİ</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Kaln"/>
              </w:rPr>
              <w:t>ARSA PAYI</w:t>
            </w:r>
          </w:p>
        </w:tc>
      </w:tr>
      <w:tr w:rsidR="00E135C9">
        <w:trPr>
          <w:trHeight w:hRule="exact" w:val="274"/>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C4</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59</w:t>
            </w:r>
          </w:p>
        </w:tc>
        <w:tc>
          <w:tcPr>
            <w:tcW w:w="143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12</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1"/>
              </w:rPr>
              <w:t>Konut</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1"/>
              </w:rPr>
              <w:t>125/346620</w:t>
            </w:r>
          </w:p>
        </w:tc>
      </w:tr>
      <w:tr w:rsidR="00E135C9">
        <w:trPr>
          <w:trHeight w:hRule="exact" w:val="278"/>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C4</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64</w:t>
            </w:r>
          </w:p>
        </w:tc>
        <w:tc>
          <w:tcPr>
            <w:tcW w:w="143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13</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1"/>
              </w:rPr>
              <w:t>Konut</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1"/>
              </w:rPr>
              <w:t>125/346220</w:t>
            </w:r>
          </w:p>
        </w:tc>
      </w:tr>
      <w:tr w:rsidR="00E135C9">
        <w:trPr>
          <w:trHeight w:hRule="exact" w:val="274"/>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C4</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71</w:t>
            </w:r>
          </w:p>
        </w:tc>
        <w:tc>
          <w:tcPr>
            <w:tcW w:w="143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15</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1"/>
              </w:rPr>
              <w:t>Konut</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1"/>
              </w:rPr>
              <w:t>190/346220</w:t>
            </w:r>
          </w:p>
        </w:tc>
      </w:tr>
      <w:tr w:rsidR="00E135C9">
        <w:trPr>
          <w:trHeight w:hRule="exact" w:val="278"/>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C4</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85</w:t>
            </w:r>
          </w:p>
        </w:tc>
        <w:tc>
          <w:tcPr>
            <w:tcW w:w="1435" w:type="dxa"/>
            <w:tcBorders>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17</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1"/>
              </w:rPr>
              <w:t>Konut</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1"/>
              </w:rPr>
              <w:t>174/346220</w:t>
            </w:r>
          </w:p>
        </w:tc>
      </w:tr>
      <w:tr w:rsidR="00E135C9">
        <w:trPr>
          <w:trHeight w:hRule="exact" w:val="274"/>
          <w:jc w:val="center"/>
        </w:trPr>
        <w:tc>
          <w:tcPr>
            <w:tcW w:w="1234"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C4</w:t>
            </w:r>
          </w:p>
        </w:tc>
        <w:tc>
          <w:tcPr>
            <w:tcW w:w="144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91</w:t>
            </w:r>
          </w:p>
        </w:tc>
        <w:tc>
          <w:tcPr>
            <w:tcW w:w="1435"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100"/>
              <w:jc w:val="left"/>
            </w:pPr>
            <w:r>
              <w:rPr>
                <w:rStyle w:val="Gvdemetni1"/>
              </w:rPr>
              <w:t>19</w:t>
            </w:r>
          </w:p>
        </w:tc>
        <w:tc>
          <w:tcPr>
            <w:tcW w:w="1253" w:type="dxa"/>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80"/>
              <w:jc w:val="left"/>
            </w:pPr>
            <w:r>
              <w:rPr>
                <w:rStyle w:val="Gvdemetni1"/>
              </w:rPr>
              <w:t>Konut</w:t>
            </w:r>
          </w:p>
        </w:tc>
        <w:tc>
          <w:tcPr>
            <w:tcW w:w="917" w:type="dxa"/>
            <w:tcBorders>
              <w:top w:val="single" w:sz="4" w:space="0" w:color="auto"/>
              <w:left w:val="single" w:sz="4" w:space="0" w:color="auto"/>
              <w:righ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60"/>
              <w:jc w:val="left"/>
            </w:pPr>
            <w:r>
              <w:rPr>
                <w:rStyle w:val="Gvdemetni1"/>
              </w:rPr>
              <w:t>190/346220</w:t>
            </w:r>
          </w:p>
        </w:tc>
      </w:tr>
      <w:tr w:rsidR="00E135C9">
        <w:trPr>
          <w:trHeight w:hRule="exact" w:val="235"/>
          <w:jc w:val="center"/>
        </w:trPr>
        <w:tc>
          <w:tcPr>
            <w:tcW w:w="6284" w:type="dxa"/>
            <w:gridSpan w:val="5"/>
            <w:tcBorders>
              <w:top w:val="single" w:sz="4" w:space="0" w:color="auto"/>
              <w:left w:val="single" w:sz="4" w:space="0" w:color="auto"/>
            </w:tcBorders>
            <w:shd w:val="clear" w:color="auto" w:fill="FFFFFF"/>
          </w:tcPr>
          <w:p w:rsidR="00E135C9" w:rsidRDefault="00CA4EAF">
            <w:pPr>
              <w:pStyle w:val="Gvdemetni0"/>
              <w:framePr w:w="6283" w:wrap="notBeside" w:vAnchor="text" w:hAnchor="text" w:xAlign="center" w:y="1"/>
              <w:shd w:val="clear" w:color="auto" w:fill="auto"/>
              <w:spacing w:line="140" w:lineRule="exact"/>
              <w:ind w:left="40"/>
              <w:jc w:val="left"/>
            </w:pPr>
            <w:proofErr w:type="spellStart"/>
            <w:r>
              <w:rPr>
                <w:rStyle w:val="GvdemetniKaln"/>
              </w:rPr>
              <w:t>mar</w:t>
            </w:r>
            <w:proofErr w:type="spellEnd"/>
            <w:r>
              <w:rPr>
                <w:rStyle w:val="GvdemetniKaln"/>
              </w:rPr>
              <w:t xml:space="preserve"> Durumu ve önemli Özellikleri;</w:t>
            </w:r>
          </w:p>
        </w:tc>
      </w:tr>
    </w:tbl>
    <w:p w:rsidR="00E135C9" w:rsidRDefault="00CA4EAF">
      <w:pPr>
        <w:pStyle w:val="Tabloyazs0"/>
        <w:framePr w:w="6283" w:wrap="notBeside" w:vAnchor="text" w:hAnchor="text" w:xAlign="center" w:y="1"/>
        <w:shd w:val="clear" w:color="auto" w:fill="auto"/>
        <w:jc w:val="both"/>
      </w:pPr>
      <w:r>
        <w:t xml:space="preserve">1539 ada 2 parsel sayılı 53.730,78 m2 alanlı "arsa" vasıflı ana taşınmaz üzerinde, kat irtifakı" </w:t>
      </w:r>
      <w:proofErr w:type="spellStart"/>
      <w:r>
        <w:t>teslsli</w:t>
      </w:r>
      <w:proofErr w:type="spellEnd"/>
      <w:proofErr w:type="gramStart"/>
      <w:r>
        <w:t>,.</w:t>
      </w:r>
      <w:proofErr w:type="gramEnd"/>
      <w:r>
        <w:t xml:space="preserve"> IV/A yapı grubunda 21 blok binadan oluşan ve inşasına devam edilen Fi-Side olarak adlandırılmış site yer almaktadır, Blokların bir bölümünün kaba inşaatı bitmiş, bir bölümü henüz inşa edilmektedir. Çevre düzenlemesi yapılmamıştır.</w:t>
      </w:r>
    </w:p>
    <w:p w:rsidR="00E135C9" w:rsidRDefault="00E135C9">
      <w:pPr>
        <w:rPr>
          <w:sz w:val="2"/>
          <w:szCs w:val="2"/>
        </w:rPr>
      </w:pPr>
    </w:p>
    <w:p w:rsidR="00E135C9" w:rsidRDefault="00CA4EAF">
      <w:pPr>
        <w:pStyle w:val="Gvdemetni0"/>
        <w:shd w:val="clear" w:color="auto" w:fill="auto"/>
        <w:ind w:left="40" w:right="400"/>
      </w:pPr>
      <w:r>
        <w:t xml:space="preserve">Değerleme konusu C4 blokta mimari projesine göre; 3. bodrum katta; otopark, sosyal tesis, 1. Bodrum katta; </w:t>
      </w:r>
      <w:proofErr w:type="spellStart"/>
      <w:r>
        <w:t>sosyattesis</w:t>
      </w:r>
      <w:proofErr w:type="spellEnd"/>
      <w:r>
        <w:t xml:space="preserve">, otopark, elektrik odası, su deposu, binaya ait depo, Zemin katta; bina girişi, sosyal tesis, </w:t>
      </w:r>
      <w:proofErr w:type="gramStart"/>
      <w:r>
        <w:t>dükkanlar</w:t>
      </w:r>
      <w:proofErr w:type="gramEnd"/>
      <w:r>
        <w:t>, lobi danışma, açık teras olarak planlanmıştır. Blok girişi zemin fettan kuzeydoğu yönündedir. Bina giriş kapısı mev</w:t>
      </w:r>
      <w:r>
        <w:softHyphen/>
        <w:t>cut değildir. Merdiven sahanlıkları ve basamakları beton durumunda olup korkulukları bulunmamaktadır, Bina dışı cephe kaplaması yapılmıştır. Binada asansör bulunmakta olup kabini mevcut değildir.</w:t>
      </w:r>
    </w:p>
    <w:p w:rsidR="00E135C9" w:rsidRDefault="00CA4EAF">
      <w:pPr>
        <w:pStyle w:val="Gvdemetni0"/>
        <w:shd w:val="clear" w:color="auto" w:fill="auto"/>
        <w:ind w:left="40" w:right="400"/>
      </w:pPr>
      <w:r>
        <w:t>Bölgenin alt yapısı tamamlanmış olup, kamu hizmetlerinden istifası tamdır. Taşınmazların bulunduğu bölgeye ula</w:t>
      </w:r>
      <w:r>
        <w:softHyphen/>
        <w:t>şım; şehir merkezinde yer alması nedeniyle yaya intikal olarak kolaylıkla sağlanabilmektedir.</w:t>
      </w:r>
    </w:p>
    <w:tbl>
      <w:tblPr>
        <w:tblOverlap w:val="never"/>
        <w:tblW w:w="0" w:type="auto"/>
        <w:jc w:val="center"/>
        <w:tblLayout w:type="fixed"/>
        <w:tblCellMar>
          <w:left w:w="10" w:type="dxa"/>
          <w:right w:w="10" w:type="dxa"/>
        </w:tblCellMar>
        <w:tblLook w:val="04A0"/>
      </w:tblPr>
      <w:tblGrid>
        <w:gridCol w:w="1224"/>
        <w:gridCol w:w="1469"/>
        <w:gridCol w:w="1920"/>
        <w:gridCol w:w="960"/>
        <w:gridCol w:w="730"/>
      </w:tblGrid>
      <w:tr w:rsidR="00E135C9">
        <w:trPr>
          <w:trHeight w:hRule="exact" w:val="288"/>
          <w:jc w:val="center"/>
        </w:trPr>
        <w:tc>
          <w:tcPr>
            <w:tcW w:w="6303" w:type="dxa"/>
            <w:gridSpan w:val="5"/>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EKSPERTİZİ YAPILAN 59 NUMARALI BAĞIMSIZ BÖLÜMÜN ÖZELLİKLERİ</w:t>
            </w:r>
          </w:p>
        </w:tc>
      </w:tr>
      <w:tr w:rsidR="00E135C9">
        <w:trPr>
          <w:trHeight w:hRule="exact" w:val="480"/>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ind w:left="60"/>
              <w:jc w:val="left"/>
            </w:pPr>
            <w:r>
              <w:rPr>
                <w:rStyle w:val="GvdemetniKaln"/>
              </w:rPr>
              <w:t>HÂLİHAZIR KULLANIM SEKLİ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ind w:left="100"/>
              <w:jc w:val="left"/>
            </w:pPr>
            <w:r>
              <w:rPr>
                <w:rStyle w:val="Gvdemetni1"/>
              </w:rPr>
              <w:t>59 no.lu bağımsız bölüm (Konut)</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after="60" w:line="140" w:lineRule="exact"/>
              <w:ind w:left="80"/>
              <w:jc w:val="left"/>
            </w:pPr>
            <w:r>
              <w:rPr>
                <w:rStyle w:val="GvdemetniKaln"/>
              </w:rPr>
              <w:t>KULLANIM</w:t>
            </w:r>
          </w:p>
          <w:p w:rsidR="00E135C9" w:rsidRDefault="00CA4EAF">
            <w:pPr>
              <w:pStyle w:val="Gvdemetni0"/>
              <w:framePr w:w="6302" w:wrap="notBeside" w:vAnchor="text" w:hAnchor="text" w:xAlign="center" w:y="1"/>
              <w:shd w:val="clear" w:color="auto" w:fill="auto"/>
              <w:spacing w:before="60" w:line="140" w:lineRule="exact"/>
              <w:ind w:left="80"/>
              <w:jc w:val="left"/>
            </w:pPr>
            <w:r>
              <w:rPr>
                <w:rStyle w:val="GvdemetniKaln"/>
              </w:rPr>
              <w:t>ALANI</w:t>
            </w:r>
          </w:p>
        </w:tc>
        <w:tc>
          <w:tcPr>
            <w:tcW w:w="96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pPr>
            <w:r>
              <w:rPr>
                <w:rStyle w:val="Gvdemetni1"/>
              </w:rPr>
              <w:t>Yasal;105,00 m2</w:t>
            </w:r>
          </w:p>
        </w:tc>
        <w:tc>
          <w:tcPr>
            <w:tcW w:w="730" w:type="dxa"/>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6" w:lineRule="exact"/>
            </w:pPr>
            <w:r>
              <w:rPr>
                <w:rStyle w:val="Gvdemetni1"/>
              </w:rPr>
              <w:t>Mevcut; 105,00 m2</w:t>
            </w:r>
          </w:p>
        </w:tc>
      </w:tr>
      <w:tr w:rsidR="00E135C9">
        <w:trPr>
          <w:trHeight w:hRule="exact" w:val="274"/>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KULLANIM TERTİBİ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00"/>
              <w:jc w:val="left"/>
            </w:pPr>
            <w:r>
              <w:rPr>
                <w:rStyle w:val="Gvdemetni1"/>
              </w:rPr>
              <w:t>Konut</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KONUMLANDIĞI KATI</w:t>
            </w:r>
          </w:p>
        </w:tc>
        <w:tc>
          <w:tcPr>
            <w:tcW w:w="1690" w:type="dxa"/>
            <w:gridSpan w:val="2"/>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1"/>
              </w:rPr>
              <w:t>12. Normal Kat</w:t>
            </w:r>
          </w:p>
        </w:tc>
      </w:tr>
      <w:tr w:rsidR="00E135C9">
        <w:trPr>
          <w:trHeight w:hRule="exact" w:val="480"/>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CEPHE</w:t>
            </w:r>
          </w:p>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ÖZELLİKLERİ</w:t>
            </w:r>
          </w:p>
        </w:tc>
        <w:tc>
          <w:tcPr>
            <w:tcW w:w="5079" w:type="dxa"/>
            <w:gridSpan w:val="4"/>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6" w:lineRule="exact"/>
              <w:ind w:left="100"/>
              <w:jc w:val="left"/>
            </w:pPr>
            <w:r>
              <w:rPr>
                <w:rStyle w:val="Gvdemetni1"/>
              </w:rPr>
              <w:t>Taşınmaz 2 cepheye bakmaktadır. Bina girişine göre sağ önde kalmakta olup kuzey ve batı cephelidir.</w:t>
            </w:r>
          </w:p>
        </w:tc>
      </w:tr>
      <w:tr w:rsidR="00E135C9">
        <w:trPr>
          <w:trHeight w:hRule="exact" w:val="1118"/>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pPr>
            <w:r>
              <w:rPr>
                <w:rStyle w:val="GvdemetniKaln"/>
              </w:rPr>
              <w:t xml:space="preserve">İÇ </w:t>
            </w:r>
            <w:proofErr w:type="gramStart"/>
            <w:r>
              <w:rPr>
                <w:rStyle w:val="GvdemetniKaln"/>
              </w:rPr>
              <w:t>MEKAN</w:t>
            </w:r>
            <w:proofErr w:type="gramEnd"/>
            <w:r>
              <w:rPr>
                <w:rStyle w:val="GvdemetniKaln"/>
              </w:rPr>
              <w:t xml:space="preserve"> MALZEME ÖZELLİKLERİ</w:t>
            </w:r>
          </w:p>
        </w:tc>
        <w:tc>
          <w:tcPr>
            <w:tcW w:w="5079" w:type="dxa"/>
            <w:gridSpan w:val="4"/>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ind w:left="100"/>
              <w:jc w:val="left"/>
            </w:pPr>
            <w:r>
              <w:rPr>
                <w:rStyle w:val="Gvdemetni1"/>
              </w:rPr>
              <w:t xml:space="preserve">Değerleme konusu taşınmazın giriş kapısı ve iç mekân kapılan; mevcut olmayıp, pencereleri alüminyum doğramadır. Taşımazın zeminleri beton, duvarları kısmen beton, kısmen tuğla kaplı, betondur. Taşınmazın mutfağında tezgâh ve dolaplar banyosunda aksesuarlar ve </w:t>
            </w:r>
            <w:proofErr w:type="spellStart"/>
            <w:r>
              <w:rPr>
                <w:rStyle w:val="Gvdemetni1"/>
              </w:rPr>
              <w:t>vitrifiyeler</w:t>
            </w:r>
            <w:proofErr w:type="spellEnd"/>
            <w:r>
              <w:rPr>
                <w:rStyle w:val="Gvdemetni1"/>
              </w:rPr>
              <w:t xml:space="preserve"> bulunmamaktadır. Taşınmaz % 56,40 inşaat seviyesinde olup, değerleme günü itibari ile inşaatların aynı hızla devam etmediği tespit edilmiştir.</w:t>
            </w:r>
          </w:p>
        </w:tc>
      </w:tr>
      <w:tr w:rsidR="00E135C9">
        <w:trPr>
          <w:trHeight w:hRule="exact" w:val="274"/>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ISITMA TESİSATI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20"/>
              <w:jc w:val="left"/>
            </w:pPr>
            <w:r>
              <w:rPr>
                <w:rStyle w:val="Gvdemetni1"/>
              </w:rPr>
              <w:t>Kombili planlanmıştır.</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MALZEME VE İŞÇİLİK KALİTESİ</w:t>
            </w:r>
          </w:p>
        </w:tc>
        <w:tc>
          <w:tcPr>
            <w:tcW w:w="1690" w:type="dxa"/>
            <w:gridSpan w:val="2"/>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1"/>
              </w:rPr>
              <w:t>İyi</w:t>
            </w:r>
          </w:p>
        </w:tc>
      </w:tr>
      <w:tr w:rsidR="00E135C9">
        <w:trPr>
          <w:trHeight w:hRule="exact" w:val="730"/>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DİĞER</w:t>
            </w:r>
          </w:p>
          <w:p w:rsidR="00E135C9" w:rsidRDefault="00CA4EAF">
            <w:pPr>
              <w:pStyle w:val="Gvdemetni0"/>
              <w:framePr w:w="6302" w:wrap="notBeside" w:vAnchor="text" w:hAnchor="text" w:xAlign="center" w:y="1"/>
              <w:shd w:val="clear" w:color="auto" w:fill="auto"/>
              <w:spacing w:line="140" w:lineRule="exact"/>
              <w:ind w:left="60"/>
              <w:jc w:val="left"/>
            </w:pPr>
            <w:r>
              <w:rPr>
                <w:rStyle w:val="GvdemetniKaln"/>
              </w:rPr>
              <w:t>ÖZELLİKLER</w:t>
            </w:r>
          </w:p>
        </w:tc>
        <w:tc>
          <w:tcPr>
            <w:tcW w:w="5079" w:type="dxa"/>
            <w:gridSpan w:val="4"/>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ind w:left="80"/>
              <w:jc w:val="left"/>
            </w:pPr>
            <w:r>
              <w:rPr>
                <w:rStyle w:val="Gvdemetni1"/>
              </w:rPr>
              <w:t xml:space="preserve">Taşınmaz </w:t>
            </w:r>
            <w:proofErr w:type="spellStart"/>
            <w:r>
              <w:rPr>
                <w:rStyle w:val="Gvdemetni1"/>
              </w:rPr>
              <w:t>Esenyurt</w:t>
            </w:r>
            <w:proofErr w:type="spellEnd"/>
            <w:r>
              <w:rPr>
                <w:rStyle w:val="Gvdemetni1"/>
              </w:rPr>
              <w:t xml:space="preserve"> Tapu Sicil Müdürlüğünde bulunan mimari projesine göre 2 oda, </w:t>
            </w:r>
            <w:proofErr w:type="spellStart"/>
            <w:r>
              <w:rPr>
                <w:rStyle w:val="Gvdemetni1"/>
              </w:rPr>
              <w:t>sa</w:t>
            </w:r>
            <w:proofErr w:type="spellEnd"/>
            <w:r>
              <w:rPr>
                <w:rStyle w:val="Gvdemetni1"/>
              </w:rPr>
              <w:t xml:space="preserve">- . </w:t>
            </w:r>
            <w:proofErr w:type="spellStart"/>
            <w:r>
              <w:rPr>
                <w:rStyle w:val="Gvdemetni1"/>
              </w:rPr>
              <w:t>lon</w:t>
            </w:r>
            <w:proofErr w:type="spellEnd"/>
            <w:r>
              <w:rPr>
                <w:rStyle w:val="Gvdemetni1"/>
              </w:rPr>
              <w:t xml:space="preserve">, mutfak, duş, banyo, </w:t>
            </w:r>
            <w:proofErr w:type="gramStart"/>
            <w:r>
              <w:rPr>
                <w:rStyle w:val="Gvdemetni1"/>
              </w:rPr>
              <w:t>antre</w:t>
            </w:r>
            <w:proofErr w:type="gramEnd"/>
            <w:r>
              <w:rPr>
                <w:rStyle w:val="Gvdemetni1"/>
              </w:rPr>
              <w:t xml:space="preserve"> ve balkon hacimlerinden oluşmakta olup 105,00 m2 brüt alana sahiptir. Taşınmaz tesis içerisine bakmakta olup havuz manzaralıdır.</w:t>
            </w:r>
          </w:p>
        </w:tc>
      </w:tr>
      <w:tr w:rsidR="00E135C9">
        <w:trPr>
          <w:trHeight w:hRule="exact" w:val="307"/>
          <w:jc w:val="center"/>
        </w:trPr>
        <w:tc>
          <w:tcPr>
            <w:tcW w:w="6303" w:type="dxa"/>
            <w:gridSpan w:val="5"/>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EKSPERTİZİ YAPILAN 64 NUMARALI BAĞIMSIZ BÖLÜMÜN ÖZELLİKLERİ</w:t>
            </w:r>
          </w:p>
        </w:tc>
      </w:tr>
      <w:tr w:rsidR="00E135C9">
        <w:trPr>
          <w:trHeight w:hRule="exact" w:val="480"/>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ind w:left="80"/>
              <w:jc w:val="left"/>
            </w:pPr>
            <w:r>
              <w:rPr>
                <w:rStyle w:val="GvdemetniKaln"/>
              </w:rPr>
              <w:t>HÂLİHAZIR KULLANIM SEKLİ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ind w:left="120"/>
              <w:jc w:val="left"/>
            </w:pPr>
            <w:r>
              <w:rPr>
                <w:rStyle w:val="Gvdemetni1"/>
              </w:rPr>
              <w:t>64 no.lu bağımsız bölüm (Konut)</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after="60" w:line="140" w:lineRule="exact"/>
              <w:ind w:left="80"/>
              <w:jc w:val="left"/>
            </w:pPr>
            <w:r>
              <w:rPr>
                <w:rStyle w:val="GvdemetniKaln"/>
              </w:rPr>
              <w:t>KULLANIM</w:t>
            </w:r>
          </w:p>
          <w:p w:rsidR="00E135C9" w:rsidRDefault="00CA4EAF">
            <w:pPr>
              <w:pStyle w:val="Gvdemetni0"/>
              <w:framePr w:w="6302" w:wrap="notBeside" w:vAnchor="text" w:hAnchor="text" w:xAlign="center" w:y="1"/>
              <w:shd w:val="clear" w:color="auto" w:fill="auto"/>
              <w:spacing w:before="60" w:line="140" w:lineRule="exact"/>
              <w:ind w:left="80"/>
              <w:jc w:val="left"/>
            </w:pPr>
            <w:r>
              <w:rPr>
                <w:rStyle w:val="GvdemetniKaln"/>
              </w:rPr>
              <w:t>ALANI</w:t>
            </w:r>
          </w:p>
        </w:tc>
        <w:tc>
          <w:tcPr>
            <w:tcW w:w="96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pPr>
            <w:proofErr w:type="gramStart"/>
            <w:r>
              <w:rPr>
                <w:rStyle w:val="Gvdemetni1"/>
              </w:rPr>
              <w:t>Yasal ;105</w:t>
            </w:r>
            <w:proofErr w:type="gramEnd"/>
            <w:r>
              <w:rPr>
                <w:rStyle w:val="Gvdemetni1"/>
              </w:rPr>
              <w:t>,00 m2 -</w:t>
            </w:r>
          </w:p>
        </w:tc>
        <w:tc>
          <w:tcPr>
            <w:tcW w:w="730" w:type="dxa"/>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pPr>
            <w:r>
              <w:rPr>
                <w:rStyle w:val="Gvdemetni1"/>
              </w:rPr>
              <w:t>Mevcut: 105,00 m2</w:t>
            </w:r>
          </w:p>
        </w:tc>
      </w:tr>
      <w:tr w:rsidR="00E135C9">
        <w:trPr>
          <w:trHeight w:hRule="exact" w:val="274"/>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KULLANIM TERTİBİ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20"/>
              <w:jc w:val="left"/>
            </w:pPr>
            <w:r>
              <w:rPr>
                <w:rStyle w:val="Gvdemetni1"/>
              </w:rPr>
              <w:t>Konut'</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KONUMLANDIĞI KATİ</w:t>
            </w:r>
          </w:p>
        </w:tc>
        <w:tc>
          <w:tcPr>
            <w:tcW w:w="1690" w:type="dxa"/>
            <w:gridSpan w:val="2"/>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00"/>
              <w:jc w:val="left"/>
            </w:pPr>
            <w:r>
              <w:rPr>
                <w:rStyle w:val="Gvdemetni1"/>
              </w:rPr>
              <w:t>13. Normal Kat</w:t>
            </w:r>
          </w:p>
        </w:tc>
      </w:tr>
      <w:tr w:rsidR="00E135C9">
        <w:trPr>
          <w:trHeight w:hRule="exact" w:val="490"/>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CEPHE</w:t>
            </w:r>
          </w:p>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ÖZELLİKLERİ</w:t>
            </w:r>
          </w:p>
        </w:tc>
        <w:tc>
          <w:tcPr>
            <w:tcW w:w="5079" w:type="dxa"/>
            <w:gridSpan w:val="4"/>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ind w:left="120"/>
              <w:jc w:val="left"/>
            </w:pPr>
            <w:r>
              <w:rPr>
                <w:rStyle w:val="Gvdemetni1"/>
              </w:rPr>
              <w:t xml:space="preserve">Taşınmaz 2 cepheye bakmaktadır. Bina girişine göre </w:t>
            </w:r>
            <w:proofErr w:type="spellStart"/>
            <w:r>
              <w:rPr>
                <w:rStyle w:val="Gvdemetni1"/>
              </w:rPr>
              <w:t>sag</w:t>
            </w:r>
            <w:proofErr w:type="spellEnd"/>
            <w:r>
              <w:rPr>
                <w:rStyle w:val="Gvdemetni1"/>
              </w:rPr>
              <w:t xml:space="preserve"> önde kalmakta olup kuzey ve batı cephelidir.</w:t>
            </w:r>
          </w:p>
        </w:tc>
      </w:tr>
      <w:tr w:rsidR="00E135C9">
        <w:trPr>
          <w:trHeight w:hRule="exact" w:val="1114"/>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pPr>
            <w:r>
              <w:rPr>
                <w:rStyle w:val="GvdemetniKaln"/>
              </w:rPr>
              <w:t xml:space="preserve">İÇ </w:t>
            </w:r>
            <w:proofErr w:type="gramStart"/>
            <w:r>
              <w:rPr>
                <w:rStyle w:val="GvdemetniKaln"/>
              </w:rPr>
              <w:t>MEKAN</w:t>
            </w:r>
            <w:proofErr w:type="gramEnd"/>
            <w:r>
              <w:rPr>
                <w:rStyle w:val="GvdemetniKaln"/>
              </w:rPr>
              <w:t xml:space="preserve"> MALZEME ÖZELLİKLERİ</w:t>
            </w:r>
          </w:p>
        </w:tc>
        <w:tc>
          <w:tcPr>
            <w:tcW w:w="5079" w:type="dxa"/>
            <w:gridSpan w:val="4"/>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211" w:lineRule="exact"/>
              <w:ind w:left="120"/>
              <w:jc w:val="left"/>
            </w:pPr>
            <w:r>
              <w:rPr>
                <w:rStyle w:val="Gvdemetni1"/>
              </w:rPr>
              <w:t xml:space="preserve">Değerleme konusu taşınmazın giriş kapısı ve iç mekân kapıları; mevcut </w:t>
            </w:r>
            <w:proofErr w:type="spellStart"/>
            <w:r>
              <w:rPr>
                <w:rStyle w:val="Gvdemetni1"/>
              </w:rPr>
              <w:t>olmâyıp</w:t>
            </w:r>
            <w:proofErr w:type="spellEnd"/>
            <w:r>
              <w:rPr>
                <w:rStyle w:val="Gvdemetni1"/>
              </w:rPr>
              <w:t xml:space="preserve">, pencereleri alüminyum doğramadır. Taşımazın zeminleri beton, duvarları kısmen beton, kısmen tuğla kaplı, betondur. Taşınmazın mutfağında tezgâh ve dolaplar banyosunda aksesuarlar ve </w:t>
            </w:r>
            <w:proofErr w:type="spellStart"/>
            <w:r>
              <w:rPr>
                <w:rStyle w:val="Gvdemetni1"/>
              </w:rPr>
              <w:t>vitrifiyeler</w:t>
            </w:r>
            <w:proofErr w:type="spellEnd"/>
            <w:r>
              <w:rPr>
                <w:rStyle w:val="Gvdemetni1"/>
              </w:rPr>
              <w:t xml:space="preserve"> bulunmamaktadır. Taşınmaz % 56,40 inşaat seviyesinde olup, değerleme günü itibari ile inşaatların aynı hızla devam etmediği tespit edilmiştir.</w:t>
            </w:r>
          </w:p>
        </w:tc>
      </w:tr>
      <w:tr w:rsidR="00E135C9">
        <w:trPr>
          <w:trHeight w:hRule="exact" w:val="274"/>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ISITMA TESİSATI</w:t>
            </w:r>
          </w:p>
        </w:tc>
        <w:tc>
          <w:tcPr>
            <w:tcW w:w="1469"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20"/>
              <w:jc w:val="left"/>
            </w:pPr>
            <w:r>
              <w:rPr>
                <w:rStyle w:val="Gvdemetni1"/>
              </w:rPr>
              <w:t>Kombili planlanmıştır.</w:t>
            </w:r>
          </w:p>
        </w:tc>
        <w:tc>
          <w:tcPr>
            <w:tcW w:w="1920"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MALZEME VE İSÇİLİK KALİTESİ</w:t>
            </w:r>
          </w:p>
        </w:tc>
        <w:tc>
          <w:tcPr>
            <w:tcW w:w="1690" w:type="dxa"/>
            <w:gridSpan w:val="2"/>
            <w:tcBorders>
              <w:top w:val="single" w:sz="4" w:space="0" w:color="auto"/>
              <w:left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100"/>
              <w:jc w:val="left"/>
            </w:pPr>
            <w:proofErr w:type="gramStart"/>
            <w:r>
              <w:rPr>
                <w:rStyle w:val="Gvdemetni1"/>
              </w:rPr>
              <w:t>iyi</w:t>
            </w:r>
            <w:proofErr w:type="gramEnd"/>
          </w:p>
        </w:tc>
      </w:tr>
      <w:tr w:rsidR="00E135C9">
        <w:trPr>
          <w:trHeight w:hRule="exact" w:val="701"/>
          <w:jc w:val="center"/>
        </w:trPr>
        <w:tc>
          <w:tcPr>
            <w:tcW w:w="1224" w:type="dxa"/>
            <w:tcBorders>
              <w:top w:val="single" w:sz="4" w:space="0" w:color="auto"/>
              <w:left w:val="single" w:sz="4" w:space="0" w:color="auto"/>
            </w:tcBorders>
            <w:shd w:val="clear" w:color="auto" w:fill="FFFFFF"/>
          </w:tcPr>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DİĞER</w:t>
            </w:r>
          </w:p>
          <w:p w:rsidR="00E135C9" w:rsidRDefault="00CA4EAF">
            <w:pPr>
              <w:pStyle w:val="Gvdemetni0"/>
              <w:framePr w:w="6302" w:wrap="notBeside" w:vAnchor="text" w:hAnchor="text" w:xAlign="center" w:y="1"/>
              <w:shd w:val="clear" w:color="auto" w:fill="auto"/>
              <w:spacing w:line="140" w:lineRule="exact"/>
              <w:ind w:left="80"/>
              <w:jc w:val="left"/>
            </w:pPr>
            <w:r>
              <w:rPr>
                <w:rStyle w:val="GvdemetniKaln"/>
              </w:rPr>
              <w:t>ÖZELLİKLER</w:t>
            </w:r>
          </w:p>
        </w:tc>
        <w:tc>
          <w:tcPr>
            <w:tcW w:w="5079" w:type="dxa"/>
            <w:gridSpan w:val="4"/>
            <w:tcBorders>
              <w:top w:val="single" w:sz="4" w:space="0" w:color="auto"/>
              <w:left w:val="single" w:sz="4" w:space="0" w:color="auto"/>
              <w:bottom w:val="single" w:sz="4" w:space="0" w:color="auto"/>
              <w:right w:val="single" w:sz="4" w:space="0" w:color="auto"/>
            </w:tcBorders>
            <w:shd w:val="clear" w:color="auto" w:fill="FFFFFF"/>
          </w:tcPr>
          <w:p w:rsidR="00E135C9" w:rsidRDefault="00CA4EAF">
            <w:pPr>
              <w:pStyle w:val="Gvdemetni0"/>
              <w:framePr w:w="6302" w:wrap="notBeside" w:vAnchor="text" w:hAnchor="text" w:xAlign="center" w:y="1"/>
              <w:shd w:val="clear" w:color="auto" w:fill="auto"/>
              <w:ind w:left="120"/>
              <w:jc w:val="left"/>
            </w:pPr>
            <w:r>
              <w:rPr>
                <w:rStyle w:val="Gvdemetni1"/>
              </w:rPr>
              <w:t xml:space="preserve">Taşınmaz </w:t>
            </w:r>
            <w:proofErr w:type="spellStart"/>
            <w:r>
              <w:rPr>
                <w:rStyle w:val="Gvdemetni1"/>
              </w:rPr>
              <w:t>Esenyurt</w:t>
            </w:r>
            <w:proofErr w:type="spellEnd"/>
            <w:r>
              <w:rPr>
                <w:rStyle w:val="Gvdemetni1"/>
              </w:rPr>
              <w:t xml:space="preserve"> Tapu Sicil Müdürlüğünde bulunan mimari projesine göre 2 oda, sa</w:t>
            </w:r>
            <w:r>
              <w:rPr>
                <w:rStyle w:val="Gvdemetni1"/>
              </w:rPr>
              <w:softHyphen/>
              <w:t xml:space="preserve">lon, mutfak, duş, banyo, </w:t>
            </w:r>
            <w:proofErr w:type="gramStart"/>
            <w:r>
              <w:rPr>
                <w:rStyle w:val="Gvdemetni1"/>
              </w:rPr>
              <w:t>antre</w:t>
            </w:r>
            <w:proofErr w:type="gramEnd"/>
            <w:r>
              <w:rPr>
                <w:rStyle w:val="Gvdemetni1"/>
              </w:rPr>
              <w:t xml:space="preserve"> ve balkon hacimlerinden oluşmakta olup 105,00 m2 brüt alana sahiptir. Taşınmaz tesis içerisine-bakmakta olup havuz manzaralıdır.</w:t>
            </w:r>
          </w:p>
        </w:tc>
      </w:tr>
    </w:tbl>
    <w:p w:rsidR="00E135C9" w:rsidRDefault="00E135C9">
      <w:pPr>
        <w:rPr>
          <w:sz w:val="2"/>
          <w:szCs w:val="2"/>
        </w:rPr>
      </w:pPr>
    </w:p>
    <w:tbl>
      <w:tblPr>
        <w:tblOverlap w:val="never"/>
        <w:tblW w:w="0" w:type="auto"/>
        <w:jc w:val="center"/>
        <w:tblLayout w:type="fixed"/>
        <w:tblCellMar>
          <w:left w:w="10" w:type="dxa"/>
          <w:right w:w="10" w:type="dxa"/>
        </w:tblCellMar>
        <w:tblLook w:val="04A0"/>
      </w:tblPr>
      <w:tblGrid>
        <w:gridCol w:w="1243"/>
        <w:gridCol w:w="1469"/>
        <w:gridCol w:w="1915"/>
        <w:gridCol w:w="965"/>
        <w:gridCol w:w="734"/>
      </w:tblGrid>
      <w:tr w:rsidR="00191095" w:rsidTr="00D649F1">
        <w:trPr>
          <w:trHeight w:hRule="exact" w:val="499"/>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ind w:left="80"/>
            </w:pPr>
            <w:r>
              <w:rPr>
                <w:rStyle w:val="GvdemetniArialNarrow7ptKaln"/>
              </w:rPr>
              <w:lastRenderedPageBreak/>
              <w:t>HÂLİHAZIR KULLANIM ŞEKLİ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ind w:left="100"/>
            </w:pPr>
            <w:r>
              <w:rPr>
                <w:rStyle w:val="GvdemetniArialNarrow7pt"/>
              </w:rPr>
              <w:t>71 no.lu bağımsız bölüm (Konut)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after="60" w:line="140" w:lineRule="exact"/>
              <w:ind w:left="80"/>
            </w:pPr>
            <w:r>
              <w:rPr>
                <w:rStyle w:val="GvdemetniArialNarrow7ptKaln"/>
              </w:rPr>
              <w:t>KULLANIM</w:t>
            </w:r>
          </w:p>
          <w:p w:rsidR="00191095" w:rsidRDefault="00191095" w:rsidP="00D649F1">
            <w:pPr>
              <w:pStyle w:val="Gvdemetni0"/>
              <w:framePr w:w="6326" w:wrap="notBeside" w:vAnchor="text" w:hAnchor="text" w:xAlign="center" w:y="1"/>
              <w:shd w:val="clear" w:color="auto" w:fill="auto"/>
              <w:spacing w:before="60" w:line="140" w:lineRule="exact"/>
              <w:ind w:left="80"/>
            </w:pPr>
            <w:r>
              <w:rPr>
                <w:rStyle w:val="GvdemetniArialNarrow7ptKaln"/>
              </w:rPr>
              <w:t>ALANI</w:t>
            </w:r>
          </w:p>
        </w:tc>
        <w:tc>
          <w:tcPr>
            <w:tcW w:w="96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pPr>
            <w:r>
              <w:rPr>
                <w:rStyle w:val="GvdemetniArialNarrow7pt"/>
              </w:rPr>
              <w:t>Yasal: 170,00 m2.</w:t>
            </w:r>
          </w:p>
        </w:tc>
        <w:tc>
          <w:tcPr>
            <w:tcW w:w="73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pPr>
            <w:r>
              <w:rPr>
                <w:rStyle w:val="GvdemetniArialNarrow7pt"/>
              </w:rPr>
              <w:t>Mevcut; 170,00 m2</w:t>
            </w:r>
          </w:p>
        </w:tc>
      </w:tr>
      <w:tr w:rsidR="00191095" w:rsidTr="00D649F1">
        <w:trPr>
          <w:trHeight w:hRule="exact" w:val="274"/>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KULLANIM TERTİBİ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
              </w:rPr>
              <w:t>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KONUMLANDIĞI KATI</w:t>
            </w:r>
          </w:p>
        </w:tc>
        <w:tc>
          <w:tcPr>
            <w:tcW w:w="1699" w:type="dxa"/>
            <w:gridSpan w:val="2"/>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
              </w:rPr>
              <w:t>15. Normal Kat</w:t>
            </w:r>
          </w:p>
        </w:tc>
      </w:tr>
      <w:tr w:rsidR="00191095" w:rsidTr="00D649F1">
        <w:trPr>
          <w:trHeight w:hRule="exact" w:val="480"/>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CEPHE</w:t>
            </w:r>
          </w:p>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ÖZELLİKLERİ</w:t>
            </w:r>
          </w:p>
        </w:tc>
        <w:tc>
          <w:tcPr>
            <w:tcW w:w="5083"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ind w:left="100"/>
            </w:pPr>
            <w:r>
              <w:rPr>
                <w:rStyle w:val="GvdemetniArialNarrow7pt"/>
              </w:rPr>
              <w:t>Taşınmaz 2 cepheye bakmaktadır. Bina girişine göre sol arkada kalmakta olup güney ve doğu cephelidir.</w:t>
            </w:r>
          </w:p>
        </w:tc>
      </w:tr>
      <w:tr w:rsidR="00191095" w:rsidTr="00D649F1">
        <w:trPr>
          <w:trHeight w:hRule="exact" w:val="1118"/>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pPr>
            <w:r>
              <w:rPr>
                <w:rStyle w:val="GvdemetniArialNarrow7ptKaln"/>
              </w:rPr>
              <w:t xml:space="preserve">İÇ </w:t>
            </w:r>
            <w:proofErr w:type="gramStart"/>
            <w:r>
              <w:rPr>
                <w:rStyle w:val="GvdemetniArialNarrow7ptKaln"/>
              </w:rPr>
              <w:t>MEKAN</w:t>
            </w:r>
            <w:proofErr w:type="gramEnd"/>
            <w:r>
              <w:rPr>
                <w:rStyle w:val="GvdemetniArialNarrow7ptKaln"/>
              </w:rPr>
              <w:t xml:space="preserve"> MALZEME ÖZELLİKLERİ</w:t>
            </w:r>
          </w:p>
        </w:tc>
        <w:tc>
          <w:tcPr>
            <w:tcW w:w="5083"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ind w:left="100"/>
            </w:pPr>
            <w:r>
              <w:rPr>
                <w:rStyle w:val="GvdemetniArialNarrow7pt"/>
              </w:rPr>
              <w:t xml:space="preserve">Değerleme konusu taşınmazın giriş kapısı ve iç mekân kapıları; mevcut olmayıp, pencereleri alüminyum doğramadır. Taşımazın zeminleri </w:t>
            </w:r>
            <w:proofErr w:type="gramStart"/>
            <w:r>
              <w:rPr>
                <w:rStyle w:val="GvdemetniArialNarrow7pt"/>
              </w:rPr>
              <w:t>beton,duvarları</w:t>
            </w:r>
            <w:proofErr w:type="gramEnd"/>
            <w:r>
              <w:rPr>
                <w:rStyle w:val="GvdemetniArialNarrow7pt"/>
              </w:rPr>
              <w:t xml:space="preserve"> kısmen beton, kısmen tuğla kaplı, betondur. Taşınmazın mutfağında tezgâh ve dolaplar banyosunda aksesuarlar ve </w:t>
            </w:r>
            <w:proofErr w:type="spellStart"/>
            <w:r>
              <w:rPr>
                <w:rStyle w:val="GvdemetniArialNarrow7pt"/>
              </w:rPr>
              <w:t>vitrifiyeler</w:t>
            </w:r>
            <w:proofErr w:type="spellEnd"/>
            <w:r>
              <w:rPr>
                <w:rStyle w:val="GvdemetniArialNarrow7pt"/>
              </w:rPr>
              <w:t xml:space="preserve"> bulunmamaktadır. Taşınmaz % 56,40 inşaat seviyesinde olup, değerleme </w:t>
            </w:r>
            <w:proofErr w:type="spellStart"/>
            <w:r>
              <w:rPr>
                <w:rStyle w:val="GvdemetniArialNarrow7pt"/>
              </w:rPr>
              <w:t>gunu</w:t>
            </w:r>
            <w:proofErr w:type="spellEnd"/>
            <w:r>
              <w:rPr>
                <w:rStyle w:val="GvdemetniArialNarrow7pt"/>
              </w:rPr>
              <w:t xml:space="preserve"> itibari ile inşaatların aynı hızla devam etmediği tespit edilmiştir. .</w:t>
            </w:r>
          </w:p>
        </w:tc>
      </w:tr>
      <w:tr w:rsidR="00191095" w:rsidTr="00D649F1">
        <w:trPr>
          <w:trHeight w:hRule="exact" w:val="278"/>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ISITMA TESİSATI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
              </w:rPr>
              <w:t>Kombili planlanmıştır.</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MALZEME VE İŞÇİLİK KALİTESİ</w:t>
            </w:r>
          </w:p>
        </w:tc>
        <w:tc>
          <w:tcPr>
            <w:tcW w:w="1699" w:type="dxa"/>
            <w:gridSpan w:val="2"/>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proofErr w:type="gramStart"/>
            <w:r>
              <w:rPr>
                <w:rStyle w:val="GvdemetniArialNarrow7pt"/>
              </w:rPr>
              <w:t>iyi</w:t>
            </w:r>
            <w:proofErr w:type="gramEnd"/>
          </w:p>
        </w:tc>
      </w:tr>
      <w:tr w:rsidR="00191095" w:rsidTr="00D649F1">
        <w:trPr>
          <w:trHeight w:hRule="exact" w:val="715"/>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DİĞER</w:t>
            </w:r>
          </w:p>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ÖZELLİKLER</w:t>
            </w:r>
          </w:p>
        </w:tc>
        <w:tc>
          <w:tcPr>
            <w:tcW w:w="5083"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pPr>
            <w:r>
              <w:rPr>
                <w:rStyle w:val="GvdemetniArialNarrow7pt"/>
              </w:rPr>
              <w:t xml:space="preserve">Taşınmaz </w:t>
            </w:r>
            <w:proofErr w:type="spellStart"/>
            <w:r>
              <w:rPr>
                <w:rStyle w:val="GvdemetniArialNarrow7pt"/>
              </w:rPr>
              <w:t>Esenyurt</w:t>
            </w:r>
            <w:proofErr w:type="spellEnd"/>
            <w:r>
              <w:rPr>
                <w:rStyle w:val="GvdemetniArialNarrow7pt"/>
              </w:rPr>
              <w:t xml:space="preserve"> Tapu Sicil Müdürlüğünde bulunan mimari projesine göre 3 oda, sa</w:t>
            </w:r>
            <w:r>
              <w:rPr>
                <w:rStyle w:val="GvdemetniArialNarrow7pt"/>
              </w:rPr>
              <w:softHyphen/>
              <w:t xml:space="preserve">lon, mutfak, 2 adet banyo, </w:t>
            </w:r>
            <w:proofErr w:type="gramStart"/>
            <w:r>
              <w:rPr>
                <w:rStyle w:val="GvdemetniArialNarrow7pt"/>
              </w:rPr>
              <w:t>antre</w:t>
            </w:r>
            <w:proofErr w:type="gramEnd"/>
            <w:r>
              <w:rPr>
                <w:rStyle w:val="GvdemetniArialNarrow7pt"/>
              </w:rPr>
              <w:t xml:space="preserve"> ve balkon hacimlerinden oluşmakta olup 170,00 m2 brüt alana sahiptir. Taşınmaz peyzaj manzaralıdır.</w:t>
            </w:r>
          </w:p>
        </w:tc>
      </w:tr>
      <w:tr w:rsidR="00191095" w:rsidTr="00D649F1">
        <w:trPr>
          <w:trHeight w:hRule="exact" w:val="317"/>
          <w:jc w:val="center"/>
        </w:trPr>
        <w:tc>
          <w:tcPr>
            <w:tcW w:w="6326" w:type="dxa"/>
            <w:gridSpan w:val="5"/>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EKSPERTİZİ YAPILAN 85 NUMARALI BAĞIMSIZ BÖLÜMÜN ÖZELLİKLERİ</w:t>
            </w:r>
          </w:p>
        </w:tc>
      </w:tr>
      <w:tr w:rsidR="00191095" w:rsidTr="00D649F1">
        <w:trPr>
          <w:trHeight w:hRule="exact" w:val="480"/>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ind w:left="100"/>
            </w:pPr>
            <w:r>
              <w:rPr>
                <w:rStyle w:val="GvdemetniArialNarrow7ptKaln"/>
              </w:rPr>
              <w:t>HÂLİHAZIR KULLANIM ŞEKLİ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ind w:left="120"/>
            </w:pPr>
            <w:r>
              <w:rPr>
                <w:rStyle w:val="GvdemetniArialNarrow7pt"/>
              </w:rPr>
              <w:t>85 no.lu bağımsız bölüm (Konut).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after="60" w:line="140" w:lineRule="exact"/>
              <w:ind w:left="80"/>
            </w:pPr>
            <w:r>
              <w:rPr>
                <w:rStyle w:val="GvdemetniArialNarrow7ptKaln"/>
              </w:rPr>
              <w:t>KULLANIM</w:t>
            </w:r>
          </w:p>
          <w:p w:rsidR="00191095" w:rsidRDefault="00191095" w:rsidP="00D649F1">
            <w:pPr>
              <w:pStyle w:val="Gvdemetni0"/>
              <w:framePr w:w="6326" w:wrap="notBeside" w:vAnchor="text" w:hAnchor="text" w:xAlign="center" w:y="1"/>
              <w:shd w:val="clear" w:color="auto" w:fill="auto"/>
              <w:spacing w:before="60" w:line="140" w:lineRule="exact"/>
              <w:ind w:left="80"/>
            </w:pPr>
            <w:r>
              <w:rPr>
                <w:rStyle w:val="GvdemetniArialNarrow7ptKaln"/>
              </w:rPr>
              <w:t>ALANI</w:t>
            </w:r>
          </w:p>
        </w:tc>
        <w:tc>
          <w:tcPr>
            <w:tcW w:w="96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after="60" w:line="140" w:lineRule="exact"/>
              <w:ind w:left="80"/>
            </w:pPr>
            <w:r>
              <w:rPr>
                <w:rStyle w:val="GvdemetniArialNarrow7pt"/>
              </w:rPr>
              <w:t>Yasal:143,00</w:t>
            </w:r>
          </w:p>
          <w:p w:rsidR="00191095" w:rsidRDefault="00191095" w:rsidP="00D649F1">
            <w:pPr>
              <w:pStyle w:val="Gvdemetni0"/>
              <w:framePr w:w="6326" w:wrap="notBeside" w:vAnchor="text" w:hAnchor="text" w:xAlign="center" w:y="1"/>
              <w:shd w:val="clear" w:color="auto" w:fill="auto"/>
              <w:spacing w:before="60" w:line="140" w:lineRule="exact"/>
              <w:ind w:left="80"/>
            </w:pPr>
            <w:r>
              <w:rPr>
                <w:rStyle w:val="GvdemetniArialNarrow7pt"/>
              </w:rPr>
              <w:t>m2</w:t>
            </w:r>
          </w:p>
        </w:tc>
        <w:tc>
          <w:tcPr>
            <w:tcW w:w="73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pPr>
            <w:r>
              <w:rPr>
                <w:rStyle w:val="GvdemetniArialNarrow7pt"/>
              </w:rPr>
              <w:t>Mevcut: 143,00 m2</w:t>
            </w:r>
          </w:p>
        </w:tc>
      </w:tr>
      <w:tr w:rsidR="00191095" w:rsidTr="00D649F1">
        <w:trPr>
          <w:trHeight w:hRule="exact" w:val="278"/>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KULLANIM TERTİBİ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20"/>
            </w:pPr>
            <w:r>
              <w:rPr>
                <w:rStyle w:val="GvdemetniArialNarrow7pt"/>
              </w:rPr>
              <w:t>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Kaln"/>
              </w:rPr>
              <w:t>KONUMLANDIĞI KATI</w:t>
            </w:r>
          </w:p>
        </w:tc>
        <w:tc>
          <w:tcPr>
            <w:tcW w:w="1699" w:type="dxa"/>
            <w:gridSpan w:val="2"/>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
              </w:rPr>
              <w:t>17. Normal Kat</w:t>
            </w:r>
          </w:p>
        </w:tc>
      </w:tr>
      <w:tr w:rsidR="00191095" w:rsidTr="00D649F1">
        <w:trPr>
          <w:trHeight w:hRule="exact" w:val="485"/>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CEPHE</w:t>
            </w:r>
          </w:p>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ÖZELLİKLERİ</w:t>
            </w:r>
          </w:p>
        </w:tc>
        <w:tc>
          <w:tcPr>
            <w:tcW w:w="5083"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6" w:lineRule="exact"/>
              <w:ind w:left="120"/>
            </w:pPr>
            <w:r>
              <w:rPr>
                <w:rStyle w:val="GvdemetniArialNarrow7pt"/>
              </w:rPr>
              <w:t>Taşınmaz 2 cepheye bakmaktadır. Bina girişine göre sol önde kalmakta olup kuzey cephelidir.</w:t>
            </w:r>
          </w:p>
        </w:tc>
      </w:tr>
      <w:tr w:rsidR="00191095" w:rsidTr="00D649F1">
        <w:trPr>
          <w:trHeight w:hRule="exact" w:val="1114"/>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211" w:lineRule="exact"/>
            </w:pPr>
            <w:r>
              <w:rPr>
                <w:rStyle w:val="GvdemetniArialNarrow7ptKaln"/>
              </w:rPr>
              <w:t xml:space="preserve">İÇ </w:t>
            </w:r>
            <w:proofErr w:type="gramStart"/>
            <w:r>
              <w:rPr>
                <w:rStyle w:val="GvdemetniArialNarrow7ptKaln"/>
              </w:rPr>
              <w:t>MEKAN</w:t>
            </w:r>
            <w:proofErr w:type="gramEnd"/>
            <w:r>
              <w:rPr>
                <w:rStyle w:val="GvdemetniArialNarrow7ptKaln"/>
              </w:rPr>
              <w:t xml:space="preserve"> MALZEME ÖZELLİKLERİ</w:t>
            </w:r>
          </w:p>
        </w:tc>
        <w:tc>
          <w:tcPr>
            <w:tcW w:w="5083"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ind w:left="120"/>
            </w:pPr>
            <w:r>
              <w:rPr>
                <w:rStyle w:val="GvdemetniArialNarrow7pt"/>
              </w:rPr>
              <w:t xml:space="preserve">Değerleme konusu taşınmazın giriş kapısı ve iç mekân kapıları; mevcut olmayıp, pencereleri alüminyum doğramadır. Taşımazın zeminleri beton, duvarları kısmen beton, kısmen tuğla kaplı, betondur. Taşınmazın mutfağında tezgâh ve dolaplar banyosunda aksesuarlar ve </w:t>
            </w:r>
            <w:proofErr w:type="spellStart"/>
            <w:r>
              <w:rPr>
                <w:rStyle w:val="GvdemetniArialNarrow7pt"/>
              </w:rPr>
              <w:t>vitrifiyeler</w:t>
            </w:r>
            <w:proofErr w:type="spellEnd"/>
            <w:r>
              <w:rPr>
                <w:rStyle w:val="GvdemetniArialNarrow7pt"/>
              </w:rPr>
              <w:t xml:space="preserve"> bulunmamaktadır. Taşınmaz % 56,40 inşaat seviyesinde olup, değerleme </w:t>
            </w:r>
            <w:proofErr w:type="spellStart"/>
            <w:r>
              <w:rPr>
                <w:rStyle w:val="GvdemetniArialNarrow7pt"/>
              </w:rPr>
              <w:t>gunu</w:t>
            </w:r>
            <w:proofErr w:type="spellEnd"/>
            <w:r>
              <w:rPr>
                <w:rStyle w:val="GvdemetniArialNarrow7pt"/>
              </w:rPr>
              <w:t xml:space="preserve"> itibari ile inşaatların aynı hızla devam etmediği tespit edilmiştir.</w:t>
            </w:r>
          </w:p>
        </w:tc>
      </w:tr>
      <w:tr w:rsidR="00191095" w:rsidTr="00D649F1">
        <w:trPr>
          <w:trHeight w:hRule="exact" w:val="336"/>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ISITMA TESİSATI</w:t>
            </w:r>
          </w:p>
        </w:tc>
        <w:tc>
          <w:tcPr>
            <w:tcW w:w="1469" w:type="dxa"/>
            <w:tcBorders>
              <w:top w:val="single" w:sz="4" w:space="0" w:color="auto"/>
              <w:lef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80"/>
            </w:pPr>
            <w:r>
              <w:rPr>
                <w:rStyle w:val="GvdemetniArialNarrow7pt"/>
              </w:rPr>
              <w:t>'Kombili</w:t>
            </w:r>
          </w:p>
        </w:tc>
        <w:tc>
          <w:tcPr>
            <w:tcW w:w="3614" w:type="dxa"/>
            <w:gridSpan w:val="3"/>
            <w:tcBorders>
              <w:top w:val="single" w:sz="4" w:space="0" w:color="auto"/>
              <w:right w:val="single" w:sz="4" w:space="0" w:color="auto"/>
            </w:tcBorders>
            <w:shd w:val="clear" w:color="auto" w:fill="FFFFFF"/>
          </w:tcPr>
          <w:p w:rsidR="00191095" w:rsidRDefault="00191095" w:rsidP="00D649F1">
            <w:pPr>
              <w:pStyle w:val="Gvdemetni0"/>
              <w:framePr w:w="6326" w:wrap="notBeside" w:vAnchor="text" w:hAnchor="text" w:xAlign="center" w:y="1"/>
              <w:shd w:val="clear" w:color="auto" w:fill="auto"/>
              <w:spacing w:line="140" w:lineRule="exact"/>
              <w:ind w:left="100"/>
            </w:pPr>
            <w:r>
              <w:rPr>
                <w:rStyle w:val="GvdemetniArialNarrow7ptKaln"/>
              </w:rPr>
              <w:t>MALZEME VE İŞÇİLİK KALİTESİ</w:t>
            </w:r>
            <w:proofErr w:type="gramStart"/>
            <w:r>
              <w:rPr>
                <w:rStyle w:val="GvdemetniArialNarrow7ptKaln"/>
              </w:rPr>
              <w:t>)</w:t>
            </w:r>
            <w:proofErr w:type="gramEnd"/>
            <w:r>
              <w:rPr>
                <w:rStyle w:val="GvdemetniArialNarrow7ptKaln"/>
              </w:rPr>
              <w:t xml:space="preserve"> </w:t>
            </w:r>
            <w:r>
              <w:rPr>
                <w:rStyle w:val="GvdemetniArialNarrow7pt"/>
              </w:rPr>
              <w:t>İyi</w:t>
            </w:r>
          </w:p>
        </w:tc>
      </w:tr>
    </w:tbl>
    <w:p w:rsidR="00191095" w:rsidRDefault="00191095" w:rsidP="00191095">
      <w:pPr>
        <w:rPr>
          <w:sz w:val="2"/>
          <w:szCs w:val="2"/>
        </w:rPr>
      </w:pPr>
    </w:p>
    <w:tbl>
      <w:tblPr>
        <w:tblOverlap w:val="never"/>
        <w:tblW w:w="0" w:type="auto"/>
        <w:jc w:val="center"/>
        <w:tblLayout w:type="fixed"/>
        <w:tblCellMar>
          <w:left w:w="10" w:type="dxa"/>
          <w:right w:w="10" w:type="dxa"/>
        </w:tblCellMar>
        <w:tblLook w:val="04A0"/>
      </w:tblPr>
      <w:tblGrid>
        <w:gridCol w:w="1243"/>
        <w:gridCol w:w="1454"/>
        <w:gridCol w:w="1915"/>
        <w:gridCol w:w="941"/>
        <w:gridCol w:w="739"/>
      </w:tblGrid>
      <w:tr w:rsidR="00191095" w:rsidTr="00D649F1">
        <w:trPr>
          <w:trHeight w:hRule="exact" w:val="763"/>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DİĞER</w:t>
            </w:r>
          </w:p>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ÖZELLİKLER</w:t>
            </w:r>
          </w:p>
        </w:tc>
        <w:tc>
          <w:tcPr>
            <w:tcW w:w="5049"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ind w:left="80"/>
              <w:jc w:val="left"/>
            </w:pPr>
            <w:r>
              <w:t xml:space="preserve">Taşınmaz </w:t>
            </w:r>
            <w:proofErr w:type="spellStart"/>
            <w:r>
              <w:t>Esenyurt</w:t>
            </w:r>
            <w:proofErr w:type="spellEnd"/>
            <w:r>
              <w:t xml:space="preserve"> Tapu Sicil Müdürlüğünde bulunan mimari projesine göre 3 oda, sa</w:t>
            </w:r>
            <w:r>
              <w:softHyphen/>
              <w:t xml:space="preserve">lon, mutfak, </w:t>
            </w:r>
            <w:proofErr w:type="gramStart"/>
            <w:r>
              <w:t>banyo,duş</w:t>
            </w:r>
            <w:proofErr w:type="gramEnd"/>
            <w:r>
              <w:t>, antre ve balkon hacimlerinden oluşmakta olup 143,00 m2 brüt alana sahiptir. Taşınmaz tesis içerisine bakmakta olup havuz manzaralıdır.</w:t>
            </w:r>
          </w:p>
        </w:tc>
      </w:tr>
      <w:tr w:rsidR="00191095" w:rsidTr="00D649F1">
        <w:trPr>
          <w:trHeight w:hRule="exact" w:val="254"/>
          <w:jc w:val="center"/>
        </w:trPr>
        <w:tc>
          <w:tcPr>
            <w:tcW w:w="6292" w:type="dxa"/>
            <w:gridSpan w:val="5"/>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EKSPERTİZİ YAPILAN 91 NUMARALI BAĞIMSIZ BÖLÜMÜN ÖZELLİKLERİ</w:t>
            </w:r>
          </w:p>
        </w:tc>
      </w:tr>
      <w:tr w:rsidR="00191095" w:rsidTr="00D649F1">
        <w:trPr>
          <w:trHeight w:hRule="exact" w:val="485"/>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ind w:left="60"/>
              <w:jc w:val="left"/>
            </w:pPr>
            <w:r>
              <w:rPr>
                <w:rStyle w:val="GvdemetniKaln"/>
              </w:rPr>
              <w:t>HÂLİHAZIR KULLANIM SEKLİ</w:t>
            </w:r>
          </w:p>
        </w:tc>
        <w:tc>
          <w:tcPr>
            <w:tcW w:w="1454"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ind w:left="80"/>
              <w:jc w:val="left"/>
            </w:pPr>
            <w:r>
              <w:t>91 no.lu bağımsız bölüm (Konut)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KULLANIM</w:t>
            </w:r>
          </w:p>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ALANI</w:t>
            </w:r>
          </w:p>
        </w:tc>
        <w:tc>
          <w:tcPr>
            <w:tcW w:w="941"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pPr>
            <w:r>
              <w:t>Yasal:170,00 m2</w:t>
            </w:r>
          </w:p>
        </w:tc>
        <w:tc>
          <w:tcPr>
            <w:tcW w:w="73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pPr>
            <w:r>
              <w:t>Mevcut: 170,00 m2</w:t>
            </w:r>
          </w:p>
        </w:tc>
      </w:tr>
      <w:tr w:rsidR="00191095" w:rsidTr="00D649F1">
        <w:trPr>
          <w:trHeight w:hRule="exact" w:val="278"/>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KULLANIM TERTİBİ</w:t>
            </w:r>
          </w:p>
        </w:tc>
        <w:tc>
          <w:tcPr>
            <w:tcW w:w="1454"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80"/>
              <w:jc w:val="left"/>
            </w:pPr>
            <w:r>
              <w:t>Konut</w:t>
            </w:r>
          </w:p>
        </w:tc>
        <w:tc>
          <w:tcPr>
            <w:tcW w:w="1915"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KONUMLANDIĞI KATI</w:t>
            </w:r>
          </w:p>
        </w:tc>
        <w:tc>
          <w:tcPr>
            <w:tcW w:w="1680" w:type="dxa"/>
            <w:gridSpan w:val="2"/>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80"/>
              <w:jc w:val="left"/>
            </w:pPr>
            <w:r>
              <w:t>19. Normal Kat</w:t>
            </w:r>
          </w:p>
        </w:tc>
      </w:tr>
      <w:tr w:rsidR="00191095" w:rsidTr="00D649F1">
        <w:trPr>
          <w:trHeight w:hRule="exact" w:val="485"/>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CEPHE</w:t>
            </w:r>
          </w:p>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ÖZELLİKLERİ</w:t>
            </w:r>
          </w:p>
        </w:tc>
        <w:tc>
          <w:tcPr>
            <w:tcW w:w="5049"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211" w:lineRule="exact"/>
              <w:ind w:left="80"/>
              <w:jc w:val="left"/>
            </w:pPr>
            <w:r>
              <w:t>Taşınmaz 2 cepheye bakmaktadır. Bina girişine göre sol arkada kalmakta olup güney ve doğu cephelidir,</w:t>
            </w:r>
          </w:p>
        </w:tc>
      </w:tr>
      <w:tr w:rsidR="00191095" w:rsidTr="00D649F1">
        <w:trPr>
          <w:trHeight w:hRule="exact" w:val="1109"/>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pPr>
            <w:r>
              <w:rPr>
                <w:rStyle w:val="GvdemetniKaln"/>
              </w:rPr>
              <w:t>İÇ MEKÂN MALZEME ÖZELLİKLERİ</w:t>
            </w:r>
          </w:p>
        </w:tc>
        <w:tc>
          <w:tcPr>
            <w:tcW w:w="5049" w:type="dxa"/>
            <w:gridSpan w:val="4"/>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ind w:left="80"/>
              <w:jc w:val="left"/>
            </w:pPr>
            <w:r>
              <w:t xml:space="preserve">Değerleme konusu taşınmazın giriş kapısı ve iç mekân kapıları; mevcut olmayıp, pencereleri alüminyum doğramadır. Taşımazın zeminleri beton, duvarları kısmen beton, kısmen tuğla kaplı, betondur. Taşınmazın mutfağında tezgâh ve dolaplar banyosunda aksesuarlar ve </w:t>
            </w:r>
            <w:proofErr w:type="spellStart"/>
            <w:r>
              <w:t>vitrifiyeler</w:t>
            </w:r>
            <w:proofErr w:type="spellEnd"/>
            <w:r>
              <w:t xml:space="preserve"> bulunmamaktadır. Taşınmaz % 56,40 inşaat seviyesinde olup, değerleme </w:t>
            </w:r>
            <w:proofErr w:type="spellStart"/>
            <w:r>
              <w:t>gunu</w:t>
            </w:r>
            <w:proofErr w:type="spellEnd"/>
            <w:r>
              <w:t xml:space="preserve"> itibari ile inşaatların aynı hızla devam etmediği tespit edilmiştir.</w:t>
            </w:r>
          </w:p>
        </w:tc>
      </w:tr>
      <w:tr w:rsidR="00191095" w:rsidTr="00D649F1">
        <w:trPr>
          <w:trHeight w:hRule="exact" w:val="278"/>
          <w:jc w:val="center"/>
        </w:trPr>
        <w:tc>
          <w:tcPr>
            <w:tcW w:w="1243"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ISITMA TESİSATI</w:t>
            </w:r>
          </w:p>
        </w:tc>
        <w:tc>
          <w:tcPr>
            <w:tcW w:w="1454" w:type="dxa"/>
            <w:tcBorders>
              <w:top w:val="single" w:sz="4" w:space="0" w:color="auto"/>
              <w:lef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100"/>
              <w:jc w:val="left"/>
            </w:pPr>
            <w:r>
              <w:t>Kombili planlanmıştır,</w:t>
            </w:r>
          </w:p>
        </w:tc>
        <w:tc>
          <w:tcPr>
            <w:tcW w:w="3595" w:type="dxa"/>
            <w:gridSpan w:val="3"/>
            <w:tcBorders>
              <w:top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80"/>
              <w:jc w:val="left"/>
            </w:pPr>
            <w:r>
              <w:rPr>
                <w:rStyle w:val="GvdemetniKaln"/>
              </w:rPr>
              <w:t xml:space="preserve">MALZEME VE İSÇİLİK KALİTESİ </w:t>
            </w:r>
            <w:r>
              <w:t>iyi</w:t>
            </w:r>
          </w:p>
        </w:tc>
      </w:tr>
      <w:tr w:rsidR="00191095" w:rsidTr="00D649F1">
        <w:trPr>
          <w:trHeight w:hRule="exact" w:val="696"/>
          <w:jc w:val="center"/>
        </w:trPr>
        <w:tc>
          <w:tcPr>
            <w:tcW w:w="1243"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DİGER</w:t>
            </w:r>
          </w:p>
          <w:p w:rsidR="00191095" w:rsidRDefault="00191095" w:rsidP="00D649F1">
            <w:pPr>
              <w:pStyle w:val="Gvdemetni0"/>
              <w:framePr w:w="6293" w:wrap="notBeside" w:vAnchor="text" w:hAnchor="text" w:xAlign="center" w:y="1"/>
              <w:shd w:val="clear" w:color="auto" w:fill="auto"/>
              <w:spacing w:line="140" w:lineRule="exact"/>
              <w:ind w:left="60"/>
              <w:jc w:val="left"/>
            </w:pPr>
            <w:r>
              <w:rPr>
                <w:rStyle w:val="GvdemetniKaln"/>
              </w:rPr>
              <w:t>ÖZELLİKLER</w:t>
            </w:r>
          </w:p>
        </w:tc>
        <w:tc>
          <w:tcPr>
            <w:tcW w:w="5049" w:type="dxa"/>
            <w:gridSpan w:val="4"/>
            <w:tcBorders>
              <w:top w:val="single" w:sz="4" w:space="0" w:color="auto"/>
              <w:left w:val="single" w:sz="4" w:space="0" w:color="auto"/>
              <w:bottom w:val="single" w:sz="4" w:space="0" w:color="auto"/>
              <w:right w:val="single" w:sz="4" w:space="0" w:color="auto"/>
            </w:tcBorders>
            <w:shd w:val="clear" w:color="auto" w:fill="FFFFFF"/>
          </w:tcPr>
          <w:p w:rsidR="00191095" w:rsidRDefault="00191095" w:rsidP="00D649F1">
            <w:pPr>
              <w:pStyle w:val="Gvdemetni0"/>
              <w:framePr w:w="6293" w:wrap="notBeside" w:vAnchor="text" w:hAnchor="text" w:xAlign="center" w:y="1"/>
              <w:shd w:val="clear" w:color="auto" w:fill="auto"/>
            </w:pPr>
            <w:r>
              <w:t xml:space="preserve">Taşınmaz </w:t>
            </w:r>
            <w:proofErr w:type="spellStart"/>
            <w:r>
              <w:t>Esenyurt</w:t>
            </w:r>
            <w:proofErr w:type="spellEnd"/>
            <w:r>
              <w:t xml:space="preserve"> Tapu Sicil Müdürlüğünde bulunan mimari projesine göre 3 oda, sa</w:t>
            </w:r>
            <w:r>
              <w:softHyphen/>
              <w:t xml:space="preserve">lon, mutfak, 2 adet banyo, </w:t>
            </w:r>
            <w:proofErr w:type="gramStart"/>
            <w:r>
              <w:t>antre</w:t>
            </w:r>
            <w:proofErr w:type="gramEnd"/>
            <w:r>
              <w:t xml:space="preserve"> ve balkon hacimlerinden oluşmakta olup 170,00 m2. </w:t>
            </w:r>
            <w:proofErr w:type="gramStart"/>
            <w:r>
              <w:t>brüt</w:t>
            </w:r>
            <w:proofErr w:type="gramEnd"/>
            <w:r>
              <w:t xml:space="preserve"> alana sahiptir. Taşınmaz kısmen göl ve deniz manzaralıdır.</w:t>
            </w:r>
          </w:p>
        </w:tc>
      </w:tr>
    </w:tbl>
    <w:p w:rsidR="00191095" w:rsidRDefault="00191095" w:rsidP="00191095">
      <w:pPr>
        <w:pStyle w:val="Tabloyazs20"/>
        <w:framePr w:w="6293" w:wrap="notBeside" w:vAnchor="text" w:hAnchor="text" w:xAlign="center" w:y="1"/>
        <w:shd w:val="clear" w:color="auto" w:fill="auto"/>
      </w:pPr>
      <w:r>
        <w:t>SATIŞ ŞARTLARI: Gayrimenkul Değerleri</w:t>
      </w:r>
    </w:p>
    <w:p w:rsidR="00191095" w:rsidRDefault="00191095" w:rsidP="00191095">
      <w:pPr>
        <w:rPr>
          <w:sz w:val="2"/>
          <w:szCs w:val="2"/>
        </w:rPr>
      </w:pPr>
    </w:p>
    <w:tbl>
      <w:tblPr>
        <w:tblOverlap w:val="never"/>
        <w:tblW w:w="0" w:type="auto"/>
        <w:jc w:val="center"/>
        <w:tblLayout w:type="fixed"/>
        <w:tblCellMar>
          <w:left w:w="10" w:type="dxa"/>
          <w:right w:w="10" w:type="dxa"/>
        </w:tblCellMar>
        <w:tblLook w:val="04A0"/>
      </w:tblPr>
      <w:tblGrid>
        <w:gridCol w:w="528"/>
        <w:gridCol w:w="715"/>
        <w:gridCol w:w="715"/>
        <w:gridCol w:w="710"/>
        <w:gridCol w:w="1440"/>
        <w:gridCol w:w="2189"/>
      </w:tblGrid>
      <w:tr w:rsidR="00191095" w:rsidTr="00D649F1">
        <w:trPr>
          <w:trHeight w:hRule="exact" w:val="490"/>
          <w:jc w:val="center"/>
        </w:trPr>
        <w:tc>
          <w:tcPr>
            <w:tcW w:w="528"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r>
              <w:rPr>
                <w:rStyle w:val="GvdemetniKaln"/>
              </w:rPr>
              <w:lastRenderedPageBreak/>
              <w:t>BLOK</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rPr>
                <w:rStyle w:val="GvdemetniKaln"/>
              </w:rPr>
              <w:t>B.B. NO</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rPr>
                <w:rStyle w:val="GvdemetniKaln"/>
              </w:rPr>
              <w:t>KAT</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rPr>
                <w:rStyle w:val="GvdemetniKaln"/>
              </w:rPr>
              <w:t>NİTELİĞİ</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211" w:lineRule="exact"/>
              <w:ind w:left="140"/>
              <w:jc w:val="left"/>
            </w:pPr>
            <w:r>
              <w:rPr>
                <w:rStyle w:val="GvdemetniKaln"/>
              </w:rPr>
              <w:t>KONUT BÜRÜT ALANI (M2)</w:t>
            </w:r>
          </w:p>
        </w:tc>
        <w:tc>
          <w:tcPr>
            <w:tcW w:w="218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ind w:left="120"/>
              <w:jc w:val="left"/>
            </w:pPr>
            <w:r>
              <w:rPr>
                <w:rStyle w:val="GvdemetniKaln"/>
              </w:rPr>
              <w:t xml:space="preserve">MUHAMMEN BEDELİ </w:t>
            </w:r>
            <w:r>
              <w:t xml:space="preserve">(% </w:t>
            </w:r>
            <w:r>
              <w:rPr>
                <w:rStyle w:val="GvdemetniKaln"/>
              </w:rPr>
              <w:t>56,40 İNŞAAT SEVİYESİNDEKİ)</w:t>
            </w:r>
          </w:p>
        </w:tc>
      </w:tr>
      <w:tr w:rsidR="00191095" w:rsidTr="00D649F1">
        <w:trPr>
          <w:trHeight w:hRule="exact" w:val="278"/>
          <w:jc w:val="center"/>
        </w:trPr>
        <w:tc>
          <w:tcPr>
            <w:tcW w:w="528"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r>
              <w:t>C4</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5</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1</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proofErr w:type="spellStart"/>
            <w:r>
              <w:t>Konüt</w:t>
            </w:r>
            <w:proofErr w:type="spellEnd"/>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40"/>
              <w:jc w:val="left"/>
            </w:pPr>
            <w:r>
              <w:t>143,00 m2</w:t>
            </w:r>
          </w:p>
        </w:tc>
        <w:tc>
          <w:tcPr>
            <w:tcW w:w="218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20"/>
              <w:jc w:val="left"/>
            </w:pPr>
            <w:r>
              <w:t>105.000,00 TL</w:t>
            </w:r>
          </w:p>
        </w:tc>
      </w:tr>
      <w:tr w:rsidR="00191095" w:rsidTr="00D649F1">
        <w:trPr>
          <w:trHeight w:hRule="exact" w:val="274"/>
          <w:jc w:val="center"/>
        </w:trPr>
        <w:tc>
          <w:tcPr>
            <w:tcW w:w="528"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r>
              <w:t>C4</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25</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5</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40"/>
              <w:jc w:val="left"/>
            </w:pPr>
            <w:r>
              <w:t>143,00 m2</w:t>
            </w:r>
          </w:p>
        </w:tc>
        <w:tc>
          <w:tcPr>
            <w:tcW w:w="218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20"/>
              <w:jc w:val="left"/>
            </w:pPr>
            <w:r>
              <w:t>111.000,00 TL</w:t>
            </w:r>
          </w:p>
        </w:tc>
      </w:tr>
      <w:tr w:rsidR="00191095" w:rsidTr="00D649F1">
        <w:trPr>
          <w:trHeight w:hRule="exact" w:val="269"/>
          <w:jc w:val="center"/>
        </w:trPr>
        <w:tc>
          <w:tcPr>
            <w:tcW w:w="528"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proofErr w:type="gramStart"/>
            <w:r>
              <w:t>C4 .</w:t>
            </w:r>
            <w:proofErr w:type="gramEnd"/>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36</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8</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40"/>
              <w:jc w:val="left"/>
            </w:pPr>
            <w:r>
              <w:t>170,00 m2</w:t>
            </w:r>
          </w:p>
        </w:tc>
        <w:tc>
          <w:tcPr>
            <w:tcW w:w="218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20"/>
              <w:jc w:val="left"/>
            </w:pPr>
            <w:r>
              <w:t>132.000,00 TL</w:t>
            </w:r>
          </w:p>
        </w:tc>
      </w:tr>
      <w:tr w:rsidR="00191095" w:rsidTr="00D649F1">
        <w:trPr>
          <w:trHeight w:hRule="exact" w:val="274"/>
          <w:jc w:val="center"/>
        </w:trPr>
        <w:tc>
          <w:tcPr>
            <w:tcW w:w="528"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r>
              <w:t>C4</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41</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9</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40"/>
              <w:jc w:val="left"/>
            </w:pPr>
            <w:r>
              <w:t>170,00 m2</w:t>
            </w:r>
          </w:p>
        </w:tc>
        <w:tc>
          <w:tcPr>
            <w:tcW w:w="2189"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20"/>
              <w:jc w:val="left"/>
            </w:pPr>
            <w:r>
              <w:t>132.000,00 TL</w:t>
            </w:r>
          </w:p>
        </w:tc>
      </w:tr>
      <w:tr w:rsidR="00191095" w:rsidTr="00D649F1">
        <w:trPr>
          <w:trHeight w:hRule="exact" w:val="283"/>
          <w:jc w:val="center"/>
        </w:trPr>
        <w:tc>
          <w:tcPr>
            <w:tcW w:w="528"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00"/>
              <w:jc w:val="left"/>
            </w:pPr>
            <w:r>
              <w:t>C4</w:t>
            </w:r>
          </w:p>
        </w:tc>
        <w:tc>
          <w:tcPr>
            <w:tcW w:w="715"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54</w:t>
            </w:r>
          </w:p>
        </w:tc>
        <w:tc>
          <w:tcPr>
            <w:tcW w:w="715"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11</w:t>
            </w:r>
          </w:p>
        </w:tc>
        <w:tc>
          <w:tcPr>
            <w:tcW w:w="710"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40"/>
              <w:jc w:val="left"/>
            </w:pPr>
            <w:r>
              <w:t>105,00 m2</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191095" w:rsidRDefault="00191095" w:rsidP="00D649F1">
            <w:pPr>
              <w:pStyle w:val="Gvdemetni0"/>
              <w:framePr w:w="6298" w:wrap="notBeside" w:vAnchor="text" w:hAnchor="text" w:xAlign="center" w:y="1"/>
              <w:shd w:val="clear" w:color="auto" w:fill="auto"/>
              <w:spacing w:line="140" w:lineRule="exact"/>
              <w:ind w:left="120"/>
              <w:jc w:val="left"/>
            </w:pPr>
            <w:r>
              <w:t>85.000,00 TL</w:t>
            </w:r>
          </w:p>
        </w:tc>
      </w:tr>
    </w:tbl>
    <w:p w:rsidR="00191095" w:rsidRDefault="00191095" w:rsidP="00191095">
      <w:pPr>
        <w:pStyle w:val="Tabloyazs0"/>
        <w:framePr w:w="6298" w:wrap="notBeside" w:vAnchor="text" w:hAnchor="text" w:xAlign="center" w:y="1"/>
        <w:shd w:val="clear" w:color="auto" w:fill="auto"/>
      </w:pPr>
      <w:r>
        <w:t xml:space="preserve">Yukarıda belirtilen muhammen bedellerle aşağıda yazılı yer gün ve saatte açık artırma suretiyle her bir gayrimenkul </w:t>
      </w:r>
      <w:proofErr w:type="spellStart"/>
      <w:r>
        <w:t>ayn</w:t>
      </w:r>
      <w:proofErr w:type="spellEnd"/>
      <w:r>
        <w:t xml:space="preserve"> ayrı satışa sunulacaktır.</w:t>
      </w:r>
    </w:p>
    <w:p w:rsidR="00191095" w:rsidRDefault="00191095" w:rsidP="00191095">
      <w:pPr>
        <w:rPr>
          <w:sz w:val="2"/>
          <w:szCs w:val="2"/>
        </w:rPr>
      </w:pPr>
    </w:p>
    <w:p w:rsidR="00191095" w:rsidRDefault="00191095" w:rsidP="00191095">
      <w:pPr>
        <w:pStyle w:val="Tabloyazs0"/>
        <w:framePr w:w="6283" w:wrap="notBeside" w:vAnchor="text" w:hAnchor="text" w:xAlign="center" w:y="1"/>
        <w:shd w:val="clear" w:color="auto" w:fill="auto"/>
      </w:pPr>
      <w:r>
        <w:rPr>
          <w:rStyle w:val="TabloyazsKaln"/>
        </w:rPr>
        <w:t xml:space="preserve">1- </w:t>
      </w:r>
      <w:proofErr w:type="gramStart"/>
      <w:r>
        <w:t>1 .açık</w:t>
      </w:r>
      <w:proofErr w:type="gramEnd"/>
      <w:r>
        <w:t xml:space="preserve"> artırma </w:t>
      </w:r>
      <w:r>
        <w:rPr>
          <w:rStyle w:val="TabloyazsKaln"/>
        </w:rPr>
        <w:t xml:space="preserve">26.09.2012 </w:t>
      </w:r>
      <w:r>
        <w:t xml:space="preserve">günü, S.G.-K. Küçükçekmece Sosyal Güvenlik Merkezi Kat:4 (Yemekhane) </w:t>
      </w:r>
      <w:r>
        <w:rPr>
          <w:rStyle w:val="TabloyazsKaln"/>
        </w:rPr>
        <w:t xml:space="preserve">Güneşli Merkez Mah. Mahmutbey Yolu Cad. No:153 Bağcılar/İST </w:t>
      </w:r>
      <w:r>
        <w:t>adresinde aşağıda belirtilen saatlerde açık artır</w:t>
      </w:r>
      <w:r>
        <w:softHyphen/>
        <w:t>ma suretiyle yapılacaktır.</w:t>
      </w:r>
    </w:p>
    <w:tbl>
      <w:tblPr>
        <w:tblOverlap w:val="never"/>
        <w:tblW w:w="0" w:type="auto"/>
        <w:jc w:val="center"/>
        <w:tblLayout w:type="fixed"/>
        <w:tblCellMar>
          <w:left w:w="10" w:type="dxa"/>
          <w:right w:w="10" w:type="dxa"/>
        </w:tblCellMar>
        <w:tblLook w:val="04A0"/>
      </w:tblPr>
      <w:tblGrid>
        <w:gridCol w:w="523"/>
        <w:gridCol w:w="720"/>
        <w:gridCol w:w="715"/>
        <w:gridCol w:w="710"/>
        <w:gridCol w:w="1440"/>
        <w:gridCol w:w="2174"/>
      </w:tblGrid>
      <w:tr w:rsidR="00191095" w:rsidTr="00D649F1">
        <w:trPr>
          <w:trHeight w:hRule="exact" w:val="494"/>
          <w:jc w:val="center"/>
        </w:trPr>
        <w:tc>
          <w:tcPr>
            <w:tcW w:w="523"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BLOK</w:t>
            </w:r>
          </w:p>
        </w:tc>
        <w:tc>
          <w:tcPr>
            <w:tcW w:w="72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B.B. NO</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'KAT</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NİTELİĞİ</w:t>
            </w:r>
          </w:p>
        </w:tc>
        <w:tc>
          <w:tcPr>
            <w:tcW w:w="1440" w:type="dxa"/>
            <w:tcBorders>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ind w:left="140"/>
              <w:jc w:val="left"/>
            </w:pPr>
            <w:r>
              <w:t>KONUT BÜRÜT ALANI (M2)</w:t>
            </w:r>
          </w:p>
        </w:tc>
        <w:tc>
          <w:tcPr>
            <w:tcW w:w="217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pPr>
            <w:proofErr w:type="gramStart"/>
            <w:r>
              <w:rPr>
                <w:rStyle w:val="GvdemetniKaln"/>
              </w:rPr>
              <w:t>1 .Açık</w:t>
            </w:r>
            <w:proofErr w:type="gramEnd"/>
            <w:r>
              <w:rPr>
                <w:rStyle w:val="GvdemetniKaln"/>
              </w:rPr>
              <w:t xml:space="preserve"> Artırma </w:t>
            </w:r>
            <w:r>
              <w:t xml:space="preserve">: </w:t>
            </w:r>
            <w:r>
              <w:rPr>
                <w:rStyle w:val="GvdemetniKaln"/>
              </w:rPr>
              <w:t>26.09.2012 günü İHALE SAATİ</w:t>
            </w:r>
          </w:p>
        </w:tc>
      </w:tr>
      <w:tr w:rsidR="00191095" w:rsidTr="00D649F1">
        <w:trPr>
          <w:trHeight w:hRule="exact" w:val="274"/>
          <w:jc w:val="center"/>
        </w:trPr>
        <w:tc>
          <w:tcPr>
            <w:tcW w:w="523"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C4</w:t>
            </w:r>
          </w:p>
        </w:tc>
        <w:tc>
          <w:tcPr>
            <w:tcW w:w="72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59</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12</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40"/>
              <w:jc w:val="left"/>
            </w:pPr>
            <w:r>
              <w:t>105,00 m2</w:t>
            </w:r>
          </w:p>
        </w:tc>
        <w:tc>
          <w:tcPr>
            <w:tcW w:w="217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pPr>
            <w:proofErr w:type="gramStart"/>
            <w:r>
              <w:rPr>
                <w:rStyle w:val="GvdemetniKaln"/>
              </w:rPr>
              <w:t>09:00</w:t>
            </w:r>
            <w:proofErr w:type="gramEnd"/>
            <w:r>
              <w:rPr>
                <w:rStyle w:val="GvdemetniKaln"/>
              </w:rPr>
              <w:t xml:space="preserve"> - 09:15 arasında</w:t>
            </w:r>
          </w:p>
        </w:tc>
      </w:tr>
      <w:tr w:rsidR="00191095" w:rsidTr="00D649F1">
        <w:trPr>
          <w:trHeight w:hRule="exact" w:val="274"/>
          <w:jc w:val="center"/>
        </w:trPr>
        <w:tc>
          <w:tcPr>
            <w:tcW w:w="523"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C4</w:t>
            </w:r>
          </w:p>
        </w:tc>
        <w:tc>
          <w:tcPr>
            <w:tcW w:w="72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64</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13</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40"/>
              <w:jc w:val="left"/>
            </w:pPr>
            <w:r>
              <w:t>105,00 m2</w:t>
            </w:r>
          </w:p>
        </w:tc>
        <w:tc>
          <w:tcPr>
            <w:tcW w:w="217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pPr>
            <w:proofErr w:type="gramStart"/>
            <w:r>
              <w:rPr>
                <w:rStyle w:val="GvdemetniKaln"/>
              </w:rPr>
              <w:t>09:30</w:t>
            </w:r>
            <w:proofErr w:type="gramEnd"/>
            <w:r>
              <w:rPr>
                <w:rStyle w:val="GvdemetniKaln"/>
              </w:rPr>
              <w:t xml:space="preserve"> - 09:45 arasında</w:t>
            </w:r>
          </w:p>
        </w:tc>
      </w:tr>
      <w:tr w:rsidR="00191095" w:rsidTr="00D649F1">
        <w:trPr>
          <w:trHeight w:hRule="exact" w:val="274"/>
          <w:jc w:val="center"/>
        </w:trPr>
        <w:tc>
          <w:tcPr>
            <w:tcW w:w="523"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C4</w:t>
            </w:r>
          </w:p>
        </w:tc>
        <w:tc>
          <w:tcPr>
            <w:tcW w:w="72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71</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15</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40"/>
              <w:jc w:val="left"/>
            </w:pPr>
            <w:r>
              <w:t>170,</w:t>
            </w:r>
            <w:proofErr w:type="gramStart"/>
            <w:r>
              <w:t>00 ,m2</w:t>
            </w:r>
            <w:proofErr w:type="gramEnd"/>
          </w:p>
        </w:tc>
        <w:tc>
          <w:tcPr>
            <w:tcW w:w="217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pPr>
            <w:proofErr w:type="gramStart"/>
            <w:r>
              <w:rPr>
                <w:rStyle w:val="GvdemetniKaln"/>
              </w:rPr>
              <w:t>10:00</w:t>
            </w:r>
            <w:proofErr w:type="gramEnd"/>
            <w:r>
              <w:rPr>
                <w:rStyle w:val="GvdemetniKaln"/>
              </w:rPr>
              <w:t xml:space="preserve"> -10:15 arasında</w:t>
            </w:r>
          </w:p>
        </w:tc>
      </w:tr>
      <w:tr w:rsidR="00191095" w:rsidTr="00D649F1">
        <w:trPr>
          <w:trHeight w:hRule="exact" w:val="274"/>
          <w:jc w:val="center"/>
        </w:trPr>
        <w:tc>
          <w:tcPr>
            <w:tcW w:w="523"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C4</w:t>
            </w:r>
          </w:p>
        </w:tc>
        <w:tc>
          <w:tcPr>
            <w:tcW w:w="72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85</w:t>
            </w:r>
          </w:p>
        </w:tc>
        <w:tc>
          <w:tcPr>
            <w:tcW w:w="715"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17</w:t>
            </w:r>
          </w:p>
        </w:tc>
        <w:tc>
          <w:tcPr>
            <w:tcW w:w="71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40"/>
              <w:jc w:val="left"/>
            </w:pPr>
            <w:r>
              <w:t>143,00 m2</w:t>
            </w:r>
          </w:p>
        </w:tc>
        <w:tc>
          <w:tcPr>
            <w:tcW w:w="2174" w:type="dxa"/>
            <w:tcBorders>
              <w:top w:val="single" w:sz="4" w:space="0" w:color="auto"/>
              <w:left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pPr>
            <w:proofErr w:type="gramStart"/>
            <w:r>
              <w:rPr>
                <w:rStyle w:val="GvdemetniKaln"/>
              </w:rPr>
              <w:t>10:30</w:t>
            </w:r>
            <w:proofErr w:type="gramEnd"/>
            <w:r>
              <w:rPr>
                <w:rStyle w:val="GvdemetniKaln"/>
              </w:rPr>
              <w:t xml:space="preserve"> - 10:45 arasında</w:t>
            </w:r>
          </w:p>
        </w:tc>
      </w:tr>
      <w:tr w:rsidR="00191095" w:rsidTr="00D649F1">
        <w:trPr>
          <w:trHeight w:hRule="exact" w:val="288"/>
          <w:jc w:val="center"/>
        </w:trPr>
        <w:tc>
          <w:tcPr>
            <w:tcW w:w="523"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00"/>
              <w:jc w:val="left"/>
            </w:pPr>
            <w:r>
              <w:t>C4</w:t>
            </w:r>
          </w:p>
        </w:tc>
        <w:tc>
          <w:tcPr>
            <w:tcW w:w="720"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91</w:t>
            </w:r>
          </w:p>
        </w:tc>
        <w:tc>
          <w:tcPr>
            <w:tcW w:w="715"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19</w:t>
            </w:r>
          </w:p>
        </w:tc>
        <w:tc>
          <w:tcPr>
            <w:tcW w:w="710"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80"/>
              <w:jc w:val="left"/>
            </w:pPr>
            <w:r>
              <w:t>Konut</w:t>
            </w:r>
          </w:p>
        </w:tc>
        <w:tc>
          <w:tcPr>
            <w:tcW w:w="1440" w:type="dxa"/>
            <w:tcBorders>
              <w:top w:val="single" w:sz="4" w:space="0" w:color="auto"/>
              <w:left w:val="single" w:sz="4" w:space="0" w:color="auto"/>
              <w:bottom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ind w:left="140"/>
              <w:jc w:val="left"/>
            </w:pPr>
            <w:r>
              <w:t>170,00 m2</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191095" w:rsidRDefault="00191095" w:rsidP="00D649F1">
            <w:pPr>
              <w:pStyle w:val="Gvdemetni0"/>
              <w:framePr w:w="6283" w:wrap="notBeside" w:vAnchor="text" w:hAnchor="text" w:xAlign="center" w:y="1"/>
              <w:shd w:val="clear" w:color="auto" w:fill="auto"/>
              <w:spacing w:line="140" w:lineRule="exact"/>
            </w:pPr>
            <w:proofErr w:type="gramStart"/>
            <w:r>
              <w:rPr>
                <w:rStyle w:val="GvdemetniKaln"/>
              </w:rPr>
              <w:t>11:00</w:t>
            </w:r>
            <w:proofErr w:type="gramEnd"/>
            <w:r>
              <w:rPr>
                <w:rStyle w:val="GvdemetniKaln"/>
              </w:rPr>
              <w:t xml:space="preserve"> </w:t>
            </w:r>
            <w:r>
              <w:rPr>
                <w:rStyle w:val="GvdemetniKaln1ptbolukbraklyor"/>
              </w:rPr>
              <w:t>-11:15</w:t>
            </w:r>
            <w:r>
              <w:rPr>
                <w:rStyle w:val="GvdemetniKaln"/>
              </w:rPr>
              <w:t xml:space="preserve"> arasında</w:t>
            </w:r>
          </w:p>
        </w:tc>
      </w:tr>
    </w:tbl>
    <w:p w:rsidR="00191095" w:rsidRDefault="00191095" w:rsidP="00191095">
      <w:pPr>
        <w:rPr>
          <w:sz w:val="2"/>
          <w:szCs w:val="2"/>
        </w:rPr>
      </w:pPr>
    </w:p>
    <w:p w:rsidR="00191095" w:rsidRDefault="00191095" w:rsidP="00191095">
      <w:pPr>
        <w:pStyle w:val="Gvdemetni0"/>
        <w:shd w:val="clear" w:color="auto" w:fill="auto"/>
        <w:ind w:left="40" w:right="20"/>
      </w:pPr>
      <w:r>
        <w:t xml:space="preserve">■ Birinci artırmada tayin edilen zamanda </w:t>
      </w:r>
      <w:proofErr w:type="spellStart"/>
      <w:r>
        <w:t>gayrimenkulun</w:t>
      </w:r>
      <w:proofErr w:type="spellEnd"/>
      <w:r>
        <w:t xml:space="preserve"> üç defa bağırıldıktan sora teklif edilen en yüksek bedel rayiç bedelin %75'i ve takip masrafını ve varsa rüçhanlı alacakların miktarını geçmesi şartıyla en çok artırana ihale edilir. Artırılan bedel bu miktarı bulmazsa en çok artıranın taahhüdü baki kalmak kaydıyla </w:t>
      </w:r>
      <w:r>
        <w:rPr>
          <w:rStyle w:val="GvdemetniKaln"/>
        </w:rPr>
        <w:t xml:space="preserve">03.10.2012 </w:t>
      </w:r>
      <w:r>
        <w:t xml:space="preserve">günü aynı yer ve saatlerde ikinci artırma yapılacaktır, ikinci artırmada bedelin % 40 + takip masrafları ve varsa rüçhanlı alacakların miktarını geçmesi </w:t>
      </w:r>
      <w:proofErr w:type="gramStart"/>
      <w:r>
        <w:t>şartıyla.en</w:t>
      </w:r>
      <w:proofErr w:type="gramEnd"/>
      <w:r>
        <w:t xml:space="preserve"> çok artırana ihale olunur. $u kadarki; birinci artırmada istekli çıkmaz veya pey sürül</w:t>
      </w:r>
      <w:r>
        <w:softHyphen/>
        <w:t>mezse ikinci artırmada 6183 sayılı yasanın 94. maddesi gereğince birinci artırmadaki şartlar aranacaktır.</w:t>
      </w:r>
    </w:p>
    <w:p w:rsidR="00191095" w:rsidRDefault="00191095" w:rsidP="00191095">
      <w:pPr>
        <w:pStyle w:val="Gvdemetni0"/>
        <w:shd w:val="clear" w:color="auto" w:fill="auto"/>
        <w:ind w:left="40" w:right="20"/>
      </w:pPr>
      <w:proofErr w:type="gramStart"/>
      <w:r>
        <w:rPr>
          <w:rStyle w:val="GvdemetniKaln"/>
        </w:rPr>
        <w:t xml:space="preserve">2- </w:t>
      </w:r>
      <w:r>
        <w:t xml:space="preserve">Artırmaya iştirak edeceklerin </w:t>
      </w:r>
      <w:proofErr w:type="spellStart"/>
      <w:r>
        <w:t>gayrimenkulun</w:t>
      </w:r>
      <w:proofErr w:type="spellEnd"/>
      <w:r>
        <w:t xml:space="preserve"> artırmaya esas muhammen bedelinin %7,5'i olan teminat tutarının 6183 sayılı kanunun 10. maddesinin 1 ila 4. fıkrasında belirtildiği şekilde süresiz ve kesin banka teminat mektubu, hazine tahvil ve bonosu, Hükümetçe belli edilecek Milli Esham ve tahvilat olarak Müdürlüğümüze satıştan önce ver</w:t>
      </w:r>
      <w:r>
        <w:softHyphen/>
        <w:t xml:space="preserve">meleri zorunludur, ihaleye katılmak isteyenlerin teminatlarını, T.C. Kimlik </w:t>
      </w:r>
      <w:proofErr w:type="spellStart"/>
      <w:r>
        <w:t>numaralari</w:t>
      </w:r>
      <w:proofErr w:type="spellEnd"/>
      <w:r>
        <w:t xml:space="preserve"> ile Küçükçekmece Sosyal Gü</w:t>
      </w:r>
      <w:r>
        <w:softHyphen/>
        <w:t xml:space="preserve">venlik Merkezinin 5418438 numaralı Saymanlık kodu hesabına Geçici Teminat olarak; T.C Ziraat Bankası, "Halk Bankası </w:t>
      </w:r>
      <w:proofErr w:type="spellStart"/>
      <w:r>
        <w:t>veya'Vakıfbank</w:t>
      </w:r>
      <w:proofErr w:type="spellEnd"/>
      <w:r>
        <w:t xml:space="preserve"> şubelerine; satıştan önce makbuzu ibraz edilmek üzere yatırmaları gerekmektedir. </w:t>
      </w:r>
      <w:proofErr w:type="gramEnd"/>
      <w:r>
        <w:t>Teminat yatırmayanlar ihaleye katılamazlar.</w:t>
      </w:r>
    </w:p>
    <w:p w:rsidR="00191095" w:rsidRDefault="00191095" w:rsidP="00191095">
      <w:pPr>
        <w:pStyle w:val="Gvdemetni0"/>
        <w:numPr>
          <w:ilvl w:val="0"/>
          <w:numId w:val="1"/>
        </w:numPr>
        <w:shd w:val="clear" w:color="auto" w:fill="auto"/>
        <w:tabs>
          <w:tab w:val="left" w:pos="278"/>
        </w:tabs>
        <w:ind w:left="100"/>
      </w:pPr>
      <w:r>
        <w:t>Satış peşin para ile yapılır. Alıcının talebine binaen 10 günü geçmemek üzere mehil verilebilir.</w:t>
      </w:r>
    </w:p>
    <w:p w:rsidR="00191095" w:rsidRDefault="00191095" w:rsidP="00191095">
      <w:pPr>
        <w:pStyle w:val="Gvdemetni0"/>
        <w:numPr>
          <w:ilvl w:val="0"/>
          <w:numId w:val="1"/>
        </w:numPr>
        <w:shd w:val="clear" w:color="auto" w:fill="auto"/>
        <w:tabs>
          <w:tab w:val="left" w:pos="393"/>
        </w:tabs>
        <w:ind w:left="100" w:right="40"/>
      </w:pPr>
      <w:r>
        <w:t xml:space="preserve">Resmi ihale pulu, damga vergisi, tapu alım satım harcı ve masrafları, </w:t>
      </w:r>
      <w:proofErr w:type="gramStart"/>
      <w:r>
        <w:t>tellaliye</w:t>
      </w:r>
      <w:proofErr w:type="gramEnd"/>
      <w:r>
        <w:t xml:space="preserve"> resmi, KDV ve gayrimenkul tes</w:t>
      </w:r>
      <w:r>
        <w:softHyphen/>
        <w:t>lim masrafı alıcıya aittir.</w:t>
      </w:r>
    </w:p>
    <w:p w:rsidR="00191095" w:rsidRDefault="00191095" w:rsidP="00191095">
      <w:pPr>
        <w:pStyle w:val="Gvdemetni0"/>
        <w:numPr>
          <w:ilvl w:val="0"/>
          <w:numId w:val="1"/>
        </w:numPr>
        <w:shd w:val="clear" w:color="auto" w:fill="auto"/>
        <w:tabs>
          <w:tab w:val="left" w:pos="278"/>
        </w:tabs>
        <w:ind w:left="100"/>
      </w:pPr>
      <w:r>
        <w:t>Taşınmazın aynından doğan birikmiş vergiler ihale bedelinden ödenecektir.</w:t>
      </w:r>
    </w:p>
    <w:p w:rsidR="00191095" w:rsidRDefault="00191095" w:rsidP="00191095">
      <w:pPr>
        <w:pStyle w:val="Gvdemetni0"/>
        <w:numPr>
          <w:ilvl w:val="0"/>
          <w:numId w:val="1"/>
        </w:numPr>
        <w:shd w:val="clear" w:color="auto" w:fill="auto"/>
        <w:tabs>
          <w:tab w:val="left" w:pos="398"/>
        </w:tabs>
        <w:ind w:left="100" w:right="40"/>
      </w:pPr>
      <w:r>
        <w:t>Pey ipotekli borç göz önüne alınmadan sürülür. Ancak gayrimenkul rehin suretiyle sağlanmış muaccel borçlar alıcıya devredilemez. Satış bedelinden tercihen ödenir. Müeccel olup alıcıya intikal eden rehinli borçlar ihale bedelin</w:t>
      </w:r>
      <w:r>
        <w:softHyphen/>
        <w:t>den tenzil edilerek alıcı uhdesinde bırakılır. Bakiyesi kendisinden tahsil olunur,</w:t>
      </w:r>
    </w:p>
    <w:p w:rsidR="00191095" w:rsidRDefault="00191095" w:rsidP="00191095">
      <w:pPr>
        <w:pStyle w:val="Gvdemetni0"/>
        <w:numPr>
          <w:ilvl w:val="0"/>
          <w:numId w:val="1"/>
        </w:numPr>
        <w:shd w:val="clear" w:color="auto" w:fill="auto"/>
        <w:tabs>
          <w:tab w:val="left" w:pos="393"/>
        </w:tabs>
        <w:ind w:left="100" w:right="40"/>
      </w:pPr>
      <w:proofErr w:type="gramStart"/>
      <w:r>
        <w:t>ipotek</w:t>
      </w:r>
      <w:proofErr w:type="gramEnd"/>
      <w:r>
        <w:t xml:space="preserve"> sahibi alacaklılar ile diğer ilgililerin ve irtifak hakkı sahiplerin bu gayrimenkul üzerindeki hakları hususu ile faiz ve masrafa dair iddiaların dayanağı belgelerle 15 gün içinde Müdürlüğümüz icra Takip Haciz ve Satış Servisine bildirmeleri lazımdır. Aksi takdirde hakları tapu sicili ile sabit olmadıkça paylaşmadan hariç bırakılacaktır.</w:t>
      </w:r>
    </w:p>
    <w:p w:rsidR="00191095" w:rsidRDefault="00191095" w:rsidP="00191095">
      <w:pPr>
        <w:pStyle w:val="Gvdemetni0"/>
        <w:numPr>
          <w:ilvl w:val="0"/>
          <w:numId w:val="1"/>
        </w:numPr>
        <w:shd w:val="clear" w:color="auto" w:fill="auto"/>
        <w:tabs>
          <w:tab w:val="left" w:pos="393"/>
        </w:tabs>
        <w:ind w:left="100" w:right="40"/>
      </w:pPr>
      <w:proofErr w:type="spellStart"/>
      <w:r>
        <w:t>Gayrimenkulun</w:t>
      </w:r>
      <w:proofErr w:type="spellEnd"/>
      <w:r>
        <w:t xml:space="preserve"> kendisine ihale olunan kimse ihale bedelini hemen veya süre verilirse verilen süre içinde öde</w:t>
      </w:r>
      <w:r>
        <w:softHyphen/>
        <w:t xml:space="preserve">mekle yükümlüdür. Aksi takdirde ihale kararı feshedilir. Ve gayrimenkul satış komisyonunca hemen 7 gün süre ile artırmaya çıkarılır. Bu artırmada ilgililere herhangi bir tebliğ yapılmaz. Yalnız ilanla yetinilir. </w:t>
      </w:r>
      <w:proofErr w:type="gramStart"/>
      <w:r>
        <w:t>Gayrimenkul en çok artıra</w:t>
      </w:r>
      <w:r>
        <w:softHyphen/>
        <w:t xml:space="preserve">na ihale edilir, Birinci kez ihale yapılan kimse iki ihale arasındaki farktan ve diğer zarardan mesul olup, ihale farkı ve geçen günlerin faizi </w:t>
      </w:r>
      <w:proofErr w:type="spellStart"/>
      <w:r>
        <w:t>aynca</w:t>
      </w:r>
      <w:proofErr w:type="spellEnd"/>
      <w:r>
        <w:t xml:space="preserve"> hükme gerek kalmaksızın teminattan mahsubu yapıldıktan sonra bakiyesi 6183 Sayılı Amme Alacakları Tahsili Usulü Hakkında Kanun Hükmüne göre Sigorta il Müdürlüğünce tahsil olunur.</w:t>
      </w:r>
      <w:proofErr w:type="gramEnd"/>
    </w:p>
    <w:p w:rsidR="00191095" w:rsidRDefault="00191095" w:rsidP="00191095">
      <w:pPr>
        <w:pStyle w:val="Gvdemetni0"/>
        <w:numPr>
          <w:ilvl w:val="0"/>
          <w:numId w:val="1"/>
        </w:numPr>
        <w:shd w:val="clear" w:color="auto" w:fill="auto"/>
        <w:tabs>
          <w:tab w:val="left" w:pos="407"/>
        </w:tabs>
        <w:ind w:left="100" w:right="40"/>
      </w:pPr>
      <w:r>
        <w:t xml:space="preserve">Şartname ilan tarihinden itibaren </w:t>
      </w:r>
      <w:proofErr w:type="spellStart"/>
      <w:r>
        <w:t>herkeşin</w:t>
      </w:r>
      <w:proofErr w:type="spellEnd"/>
      <w:r>
        <w:t xml:space="preserve"> görebileceği Küçükçekmece Sosyal Güvenlik Merkezi, icra Satış Servisinde açık olup, masrafı verildiğinde bir örneği gönderilebilir. Satışa iştirak edecekler yanlarında resmi dairelerce kabul edilebilir kimlik belgesi ve katılımın tüzel kişiler adına olması halinde yetki belgesi ibraz edeceklerdir. Kurum mensupları ve yakınları açık artırmaya katılamaz. Satış ilanı ilgililerin adresine gönderilecek olup, adreste tebligat yapılmaması halinde veya adresleri bilinmeyenlerinde yerinde kaim olacağı İLANEN tebliğ olur.</w:t>
      </w:r>
    </w:p>
    <w:p w:rsidR="00191095" w:rsidRDefault="00191095" w:rsidP="00191095">
      <w:pPr>
        <w:pStyle w:val="Gvdemetni0"/>
        <w:shd w:val="clear" w:color="auto" w:fill="auto"/>
        <w:ind w:left="100"/>
      </w:pPr>
      <w:r>
        <w:t>* ilgililer tabirine irtifak hakkı sahipleri de dâhildir.</w:t>
      </w:r>
    </w:p>
    <w:p w:rsidR="00191095" w:rsidRDefault="00191095" w:rsidP="00191095">
      <w:pPr>
        <w:pStyle w:val="Gvdemetni0"/>
        <w:numPr>
          <w:ilvl w:val="0"/>
          <w:numId w:val="1"/>
        </w:numPr>
        <w:shd w:val="clear" w:color="auto" w:fill="auto"/>
        <w:tabs>
          <w:tab w:val="left" w:pos="470"/>
        </w:tabs>
        <w:ind w:left="100" w:right="40"/>
      </w:pPr>
      <w:proofErr w:type="gramStart"/>
      <w:r>
        <w:t>Satışa iştirak edeceklerin şartnameyi görmüş ve münderecatını kabul etmiş sayılacakları, bilgi almak B.B. No: 59 için 2012/09, B.B. No:64 için 2012/10, B.B. No:71 için 2012/11, B.B. No:85 için 2012/13, B.B, No:91 için 2012/14 sayılı dosya numarası ile Küçükçekmece Sosyal Güvenlik Merkezi, icra Satış Servisine müracaat ede</w:t>
      </w:r>
      <w:r>
        <w:softHyphen/>
        <w:t>bilirler.</w:t>
      </w:r>
      <w:proofErr w:type="gramEnd"/>
    </w:p>
    <w:p w:rsidR="00191095" w:rsidRDefault="00191095" w:rsidP="00191095">
      <w:pPr>
        <w:pStyle w:val="Gvdemetni20"/>
        <w:shd w:val="clear" w:color="auto" w:fill="auto"/>
        <w:ind w:right="40"/>
      </w:pPr>
      <w:r>
        <w:rPr>
          <w:rStyle w:val="Gvdemetni22ptbolukbraklyor"/>
          <w:b/>
          <w:bCs/>
        </w:rPr>
        <w:t>SATIS KOMİSYONU</w:t>
      </w:r>
    </w:p>
    <w:p w:rsidR="00191095" w:rsidRDefault="00191095" w:rsidP="00191095">
      <w:pPr>
        <w:pStyle w:val="Gvdemetni20"/>
        <w:shd w:val="clear" w:color="auto" w:fill="auto"/>
        <w:ind w:left="100"/>
        <w:jc w:val="both"/>
      </w:pPr>
      <w:proofErr w:type="gramStart"/>
      <w:r>
        <w:t>Haşan</w:t>
      </w:r>
      <w:proofErr w:type="gramEnd"/>
      <w:r>
        <w:t xml:space="preserve"> TEMİZ Tuncay ERTAŞ Ali Ender DİCLE Fatma Derya ALAN</w:t>
      </w:r>
    </w:p>
    <w:p w:rsidR="00191095" w:rsidRDefault="00191095" w:rsidP="00191095">
      <w:pPr>
        <w:pStyle w:val="Gvdemetni20"/>
        <w:shd w:val="clear" w:color="auto" w:fill="auto"/>
        <w:tabs>
          <w:tab w:val="left" w:pos="4228"/>
        </w:tabs>
        <w:ind w:left="100"/>
        <w:jc w:val="both"/>
      </w:pPr>
      <w:r>
        <w:lastRenderedPageBreak/>
        <w:t>İcra Memuru Yetkili İcra Memuru Avukat</w:t>
      </w:r>
      <w:r>
        <w:tab/>
        <w:t>Sosyal Güvenlik Merkez Müdürü</w:t>
      </w:r>
    </w:p>
    <w:p w:rsidR="00191095" w:rsidRDefault="00191095" w:rsidP="00191095">
      <w:pPr>
        <w:pStyle w:val="Gvdemetni0"/>
        <w:shd w:val="clear" w:color="auto" w:fill="auto"/>
        <w:spacing w:after="25"/>
        <w:ind w:right="40"/>
        <w:jc w:val="right"/>
      </w:pPr>
      <w:r>
        <w:t>B: 47310www.bık.gov.tr</w:t>
      </w:r>
    </w:p>
    <w:p w:rsidR="00191095" w:rsidRDefault="00191095" w:rsidP="00191095">
      <w:pPr>
        <w:pStyle w:val="Balk10"/>
        <w:keepNext/>
        <w:keepLines/>
        <w:shd w:val="clear" w:color="auto" w:fill="auto"/>
        <w:tabs>
          <w:tab w:val="left" w:leader="underscore" w:pos="6566"/>
        </w:tabs>
        <w:spacing w:line="250" w:lineRule="exact"/>
        <w:ind w:left="100"/>
      </w:pPr>
      <w:bookmarkStart w:id="0" w:name="bookmark0"/>
      <w:proofErr w:type="gramStart"/>
      <w:r>
        <w:t>w</w:t>
      </w:r>
      <w:proofErr w:type="gramEnd"/>
      <w:r>
        <w:t>.ilan.gov.tr ‘de</w:t>
      </w:r>
      <w:r>
        <w:tab/>
      </w:r>
      <w:bookmarkEnd w:id="0"/>
    </w:p>
    <w:p w:rsidR="00191095" w:rsidRDefault="00191095" w:rsidP="00191095">
      <w:pPr>
        <w:rPr>
          <w:sz w:val="2"/>
          <w:szCs w:val="2"/>
        </w:rPr>
      </w:pPr>
    </w:p>
    <w:sectPr w:rsidR="00191095" w:rsidSect="00E135C9">
      <w:type w:val="continuous"/>
      <w:pgSz w:w="11909" w:h="16838"/>
      <w:pgMar w:top="1911" w:right="2489" w:bottom="1825" w:left="25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077" w:rsidRDefault="00703077" w:rsidP="00E135C9">
      <w:r>
        <w:separator/>
      </w:r>
    </w:p>
  </w:endnote>
  <w:endnote w:type="continuationSeparator" w:id="0">
    <w:p w:rsidR="00703077" w:rsidRDefault="00703077" w:rsidP="00E135C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077" w:rsidRDefault="00703077"/>
  </w:footnote>
  <w:footnote w:type="continuationSeparator" w:id="0">
    <w:p w:rsidR="00703077" w:rsidRDefault="007030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74A96"/>
    <w:multiLevelType w:val="multilevel"/>
    <w:tmpl w:val="58AE685C"/>
    <w:lvl w:ilvl="0">
      <w:start w:val="3"/>
      <w:numFmt w:val="decimal"/>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135C9"/>
    <w:rsid w:val="00191095"/>
    <w:rsid w:val="00703077"/>
    <w:rsid w:val="00704D83"/>
    <w:rsid w:val="00CA4EAF"/>
    <w:rsid w:val="00E135C9"/>
    <w:rsid w:val="00E87C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35C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135C9"/>
    <w:rPr>
      <w:color w:val="000080"/>
      <w:u w:val="single"/>
    </w:rPr>
  </w:style>
  <w:style w:type="character" w:customStyle="1" w:styleId="Gvdemetni2">
    <w:name w:val="Gövde metni (2)_"/>
    <w:basedOn w:val="VarsaylanParagrafYazTipi"/>
    <w:link w:val="Gvdemetni20"/>
    <w:rsid w:val="00E135C9"/>
    <w:rPr>
      <w:rFonts w:ascii="Arial Narrow" w:eastAsia="Arial Narrow" w:hAnsi="Arial Narrow" w:cs="Arial Narrow"/>
      <w:b/>
      <w:bCs/>
      <w:i w:val="0"/>
      <w:iCs w:val="0"/>
      <w:smallCaps w:val="0"/>
      <w:strike w:val="0"/>
      <w:sz w:val="23"/>
      <w:szCs w:val="23"/>
      <w:u w:val="none"/>
    </w:rPr>
  </w:style>
  <w:style w:type="character" w:customStyle="1" w:styleId="Tabloyazs2">
    <w:name w:val="Tablo yazısı (2)_"/>
    <w:basedOn w:val="VarsaylanParagrafYazTipi"/>
    <w:link w:val="Tabloyazs20"/>
    <w:rsid w:val="00E135C9"/>
    <w:rPr>
      <w:rFonts w:ascii="Arial Narrow" w:eastAsia="Arial Narrow" w:hAnsi="Arial Narrow" w:cs="Arial Narrow"/>
      <w:b/>
      <w:bCs/>
      <w:i w:val="0"/>
      <w:iCs w:val="0"/>
      <w:smallCaps w:val="0"/>
      <w:strike w:val="0"/>
      <w:sz w:val="14"/>
      <w:szCs w:val="14"/>
      <w:u w:val="none"/>
    </w:rPr>
  </w:style>
  <w:style w:type="character" w:customStyle="1" w:styleId="Tabloyazs2KalnDeil">
    <w:name w:val="Tablo yazısı (2) + Kalın Değil"/>
    <w:basedOn w:val="Tabloyazs2"/>
    <w:rsid w:val="00E135C9"/>
    <w:rPr>
      <w:b/>
      <w:bCs/>
      <w:color w:val="000000"/>
      <w:spacing w:val="0"/>
      <w:w w:val="100"/>
      <w:position w:val="0"/>
      <w:lang w:val="tr-TR"/>
    </w:rPr>
  </w:style>
  <w:style w:type="character" w:customStyle="1" w:styleId="Tabloyazs">
    <w:name w:val="Tablo yazısı_"/>
    <w:basedOn w:val="VarsaylanParagrafYazTipi"/>
    <w:link w:val="Tabloyazs0"/>
    <w:rsid w:val="00E135C9"/>
    <w:rPr>
      <w:rFonts w:ascii="Arial Narrow" w:eastAsia="Arial Narrow" w:hAnsi="Arial Narrow" w:cs="Arial Narrow"/>
      <w:b w:val="0"/>
      <w:bCs w:val="0"/>
      <w:i w:val="0"/>
      <w:iCs w:val="0"/>
      <w:smallCaps w:val="0"/>
      <w:strike w:val="0"/>
      <w:sz w:val="14"/>
      <w:szCs w:val="14"/>
      <w:u w:val="none"/>
    </w:rPr>
  </w:style>
  <w:style w:type="character" w:customStyle="1" w:styleId="TabloyazsKaln">
    <w:name w:val="Tablo yazısı + Kalın"/>
    <w:basedOn w:val="Tabloyazs"/>
    <w:rsid w:val="00E135C9"/>
    <w:rPr>
      <w:b/>
      <w:bCs/>
      <w:color w:val="000000"/>
      <w:spacing w:val="0"/>
      <w:w w:val="100"/>
      <w:position w:val="0"/>
      <w:lang w:val="tr-TR"/>
    </w:rPr>
  </w:style>
  <w:style w:type="character" w:customStyle="1" w:styleId="Gvdemetni">
    <w:name w:val="Gövde metni_"/>
    <w:basedOn w:val="VarsaylanParagrafYazTipi"/>
    <w:link w:val="Gvdemetni0"/>
    <w:rsid w:val="00E135C9"/>
    <w:rPr>
      <w:rFonts w:ascii="Arial Narrow" w:eastAsia="Arial Narrow" w:hAnsi="Arial Narrow" w:cs="Arial Narrow"/>
      <w:b w:val="0"/>
      <w:bCs w:val="0"/>
      <w:i w:val="0"/>
      <w:iCs w:val="0"/>
      <w:smallCaps w:val="0"/>
      <w:strike w:val="0"/>
      <w:sz w:val="14"/>
      <w:szCs w:val="14"/>
      <w:u w:val="none"/>
    </w:rPr>
  </w:style>
  <w:style w:type="character" w:customStyle="1" w:styleId="GvdemetniKaln">
    <w:name w:val="Gövde metni + Kalın"/>
    <w:basedOn w:val="Gvdemetni"/>
    <w:rsid w:val="00E135C9"/>
    <w:rPr>
      <w:b/>
      <w:bCs/>
      <w:color w:val="000000"/>
      <w:spacing w:val="0"/>
      <w:w w:val="100"/>
      <w:position w:val="0"/>
      <w:lang w:val="tr-TR"/>
    </w:rPr>
  </w:style>
  <w:style w:type="character" w:customStyle="1" w:styleId="Gvdemetni1">
    <w:name w:val="Gövde metni"/>
    <w:basedOn w:val="Gvdemetni"/>
    <w:rsid w:val="00E135C9"/>
    <w:rPr>
      <w:color w:val="000000"/>
      <w:spacing w:val="0"/>
      <w:w w:val="100"/>
      <w:position w:val="0"/>
      <w:lang w:val="tr-TR"/>
    </w:rPr>
  </w:style>
  <w:style w:type="paragraph" w:customStyle="1" w:styleId="Gvdemetni20">
    <w:name w:val="Gövde metni (2)"/>
    <w:basedOn w:val="Normal"/>
    <w:link w:val="Gvdemetni2"/>
    <w:rsid w:val="00E135C9"/>
    <w:pPr>
      <w:shd w:val="clear" w:color="auto" w:fill="FFFFFF"/>
      <w:spacing w:line="0" w:lineRule="atLeast"/>
      <w:jc w:val="right"/>
    </w:pPr>
    <w:rPr>
      <w:rFonts w:ascii="Arial Narrow" w:eastAsia="Arial Narrow" w:hAnsi="Arial Narrow" w:cs="Arial Narrow"/>
      <w:b/>
      <w:bCs/>
      <w:sz w:val="23"/>
      <w:szCs w:val="23"/>
    </w:rPr>
  </w:style>
  <w:style w:type="paragraph" w:customStyle="1" w:styleId="Tabloyazs20">
    <w:name w:val="Tablo yazısı (2)"/>
    <w:basedOn w:val="Normal"/>
    <w:link w:val="Tabloyazs2"/>
    <w:rsid w:val="00E135C9"/>
    <w:pPr>
      <w:shd w:val="clear" w:color="auto" w:fill="FFFFFF"/>
      <w:spacing w:line="206" w:lineRule="exact"/>
    </w:pPr>
    <w:rPr>
      <w:rFonts w:ascii="Arial Narrow" w:eastAsia="Arial Narrow" w:hAnsi="Arial Narrow" w:cs="Arial Narrow"/>
      <w:b/>
      <w:bCs/>
      <w:sz w:val="14"/>
      <w:szCs w:val="14"/>
    </w:rPr>
  </w:style>
  <w:style w:type="paragraph" w:customStyle="1" w:styleId="Tabloyazs0">
    <w:name w:val="Tablo yazısı"/>
    <w:basedOn w:val="Normal"/>
    <w:link w:val="Tabloyazs"/>
    <w:rsid w:val="00E135C9"/>
    <w:pPr>
      <w:shd w:val="clear" w:color="auto" w:fill="FFFFFF"/>
      <w:spacing w:line="206" w:lineRule="exact"/>
    </w:pPr>
    <w:rPr>
      <w:rFonts w:ascii="Arial Narrow" w:eastAsia="Arial Narrow" w:hAnsi="Arial Narrow" w:cs="Arial Narrow"/>
      <w:sz w:val="14"/>
      <w:szCs w:val="14"/>
    </w:rPr>
  </w:style>
  <w:style w:type="paragraph" w:customStyle="1" w:styleId="Gvdemetni0">
    <w:name w:val="Gövde metni"/>
    <w:basedOn w:val="Normal"/>
    <w:link w:val="Gvdemetni"/>
    <w:rsid w:val="00E135C9"/>
    <w:pPr>
      <w:shd w:val="clear" w:color="auto" w:fill="FFFFFF"/>
      <w:spacing w:line="206" w:lineRule="exact"/>
      <w:jc w:val="both"/>
    </w:pPr>
    <w:rPr>
      <w:rFonts w:ascii="Arial Narrow" w:eastAsia="Arial Narrow" w:hAnsi="Arial Narrow" w:cs="Arial Narrow"/>
      <w:sz w:val="14"/>
      <w:szCs w:val="14"/>
    </w:rPr>
  </w:style>
  <w:style w:type="character" w:customStyle="1" w:styleId="GvdemetniArialNarrow7ptKaln">
    <w:name w:val="Gövde metni + Arial Narrow;7 pt;Kalın"/>
    <w:basedOn w:val="Gvdemetni"/>
    <w:rsid w:val="00191095"/>
    <w:rPr>
      <w:b/>
      <w:bCs/>
      <w:color w:val="000000"/>
      <w:spacing w:val="0"/>
      <w:w w:val="100"/>
      <w:position w:val="0"/>
      <w:lang w:val="tr-TR"/>
    </w:rPr>
  </w:style>
  <w:style w:type="character" w:customStyle="1" w:styleId="GvdemetniArialNarrow7pt">
    <w:name w:val="Gövde metni + Arial Narrow;7 pt"/>
    <w:basedOn w:val="Gvdemetni"/>
    <w:rsid w:val="00191095"/>
    <w:rPr>
      <w:color w:val="000000"/>
      <w:spacing w:val="0"/>
      <w:w w:val="100"/>
      <w:position w:val="0"/>
      <w:lang w:val="tr-TR"/>
    </w:rPr>
  </w:style>
  <w:style w:type="character" w:customStyle="1" w:styleId="Balk1">
    <w:name w:val="Başlık #1_"/>
    <w:basedOn w:val="VarsaylanParagrafYazTipi"/>
    <w:link w:val="Balk10"/>
    <w:rsid w:val="00191095"/>
    <w:rPr>
      <w:rFonts w:ascii="Candara" w:eastAsia="Candara" w:hAnsi="Candara" w:cs="Candara"/>
      <w:b/>
      <w:bCs/>
      <w:sz w:val="23"/>
      <w:szCs w:val="23"/>
      <w:shd w:val="clear" w:color="auto" w:fill="FFFFFF"/>
    </w:rPr>
  </w:style>
  <w:style w:type="paragraph" w:customStyle="1" w:styleId="Balk10">
    <w:name w:val="Başlık #1"/>
    <w:basedOn w:val="Normal"/>
    <w:link w:val="Balk1"/>
    <w:rsid w:val="00191095"/>
    <w:pPr>
      <w:shd w:val="clear" w:color="auto" w:fill="FFFFFF"/>
      <w:spacing w:line="0" w:lineRule="atLeast"/>
      <w:jc w:val="right"/>
      <w:outlineLvl w:val="0"/>
    </w:pPr>
    <w:rPr>
      <w:rFonts w:ascii="Candara" w:eastAsia="Candara" w:hAnsi="Candara" w:cs="Candara"/>
      <w:b/>
      <w:bCs/>
      <w:color w:val="auto"/>
      <w:sz w:val="23"/>
      <w:szCs w:val="23"/>
    </w:rPr>
  </w:style>
  <w:style w:type="character" w:customStyle="1" w:styleId="GvdemetniKaln1ptbolukbraklyor">
    <w:name w:val="Gövde metni + Kalın;1 pt boşluk bırakılıyor"/>
    <w:basedOn w:val="Gvdemetni"/>
    <w:rsid w:val="00191095"/>
    <w:rPr>
      <w:b/>
      <w:bCs/>
      <w:color w:val="000000"/>
      <w:spacing w:val="20"/>
      <w:w w:val="100"/>
      <w:position w:val="0"/>
      <w:lang w:val="tr-TR"/>
    </w:rPr>
  </w:style>
  <w:style w:type="character" w:customStyle="1" w:styleId="Gvdemetni4pt">
    <w:name w:val="Gövde metni + 4 pt"/>
    <w:basedOn w:val="Gvdemetni"/>
    <w:rsid w:val="00191095"/>
    <w:rPr>
      <w:color w:val="000000"/>
      <w:spacing w:val="0"/>
      <w:w w:val="100"/>
      <w:position w:val="0"/>
      <w:sz w:val="8"/>
      <w:szCs w:val="8"/>
    </w:rPr>
  </w:style>
  <w:style w:type="character" w:customStyle="1" w:styleId="Gvdemetni8ptKaln">
    <w:name w:val="Gövde metni + 8 pt;Kalın"/>
    <w:basedOn w:val="Gvdemetni"/>
    <w:rsid w:val="00191095"/>
    <w:rPr>
      <w:b/>
      <w:bCs/>
      <w:color w:val="000000"/>
      <w:spacing w:val="0"/>
      <w:w w:val="100"/>
      <w:position w:val="0"/>
      <w:sz w:val="16"/>
      <w:szCs w:val="16"/>
      <w:lang w:val="tr-TR"/>
    </w:rPr>
  </w:style>
  <w:style w:type="character" w:customStyle="1" w:styleId="Gvdemetni22ptbolukbraklyor">
    <w:name w:val="Gövde metni (2) + 2 pt boşluk bırakılıyor"/>
    <w:basedOn w:val="Gvdemetni2"/>
    <w:rsid w:val="00191095"/>
    <w:rPr>
      <w:color w:val="000000"/>
      <w:spacing w:val="40"/>
      <w:w w:val="100"/>
      <w:position w:val="0"/>
      <w:sz w:val="14"/>
      <w:szCs w:val="14"/>
      <w:u w:val="single"/>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2012-07-30T12:05:00Z</dcterms:created>
  <dcterms:modified xsi:type="dcterms:W3CDTF">2012-07-30T12:05:00Z</dcterms:modified>
</cp:coreProperties>
</file>