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FC" w:rsidRDefault="00AF504E">
      <w:pPr>
        <w:pStyle w:val="Balk10"/>
        <w:framePr w:w="7109" w:h="13197" w:hRule="exact" w:wrap="none" w:vAnchor="page" w:hAnchor="page" w:x="2425" w:y="2092"/>
        <w:shd w:val="clear" w:color="auto" w:fill="auto"/>
        <w:ind w:left="1160" w:right="60"/>
      </w:pPr>
      <w:bookmarkStart w:id="0" w:name="bookmark0"/>
      <w:r>
        <w:t>T.C. SİVAS 3.İCRA DAİRESİ TAŞINMAZIN ACIK ARTIRMA İLANI 2010/179 TLMT.</w:t>
      </w:r>
      <w:r>
        <w:tab/>
        <w:t>|</w:t>
      </w:r>
      <w:bookmarkEnd w:id="0"/>
    </w:p>
    <w:p w:rsidR="00382AFC" w:rsidRDefault="00AF504E">
      <w:pPr>
        <w:pStyle w:val="Gvdemetni0"/>
        <w:framePr w:w="7109" w:h="13197" w:hRule="exact" w:wrap="none" w:vAnchor="page" w:hAnchor="page" w:x="2425" w:y="2092"/>
        <w:shd w:val="clear" w:color="auto" w:fill="auto"/>
        <w:ind w:left="20"/>
      </w:pPr>
      <w:r>
        <w:t>Satılmasına karar verilen taşınmazın cinsi, niteliği, kıymeti, adedi, önemli özellikleri:</w:t>
      </w:r>
    </w:p>
    <w:p w:rsidR="00382AFC" w:rsidRDefault="00AF504E">
      <w:pPr>
        <w:pStyle w:val="Gvdemetni0"/>
        <w:framePr w:w="7109" w:h="13197" w:hRule="exact" w:wrap="none" w:vAnchor="page" w:hAnchor="page" w:x="2425" w:y="2092"/>
        <w:shd w:val="clear" w:color="auto" w:fill="auto"/>
        <w:ind w:left="20" w:right="60"/>
      </w:pPr>
      <w:r>
        <w:rPr>
          <w:rStyle w:val="GvdemetniKaln0ptbolukbraklyor"/>
        </w:rPr>
        <w:t xml:space="preserve">TAPU KAYDI: </w:t>
      </w:r>
      <w:r>
        <w:t xml:space="preserve">Sivas, Merkez, Kılavuz Mahallesi, 3534 ada, 3 parselde kayıtlı 5.437,00 m2 </w:t>
      </w:r>
      <w:r>
        <w:t>yüzölçümlü bir adet fabrika binası ve arsası</w:t>
      </w:r>
    </w:p>
    <w:p w:rsidR="00382AFC" w:rsidRDefault="00AF504E">
      <w:pPr>
        <w:pStyle w:val="Gvdemetni0"/>
        <w:framePr w:w="7109" w:h="13197" w:hRule="exact" w:wrap="none" w:vAnchor="page" w:hAnchor="page" w:x="2425" w:y="2092"/>
        <w:shd w:val="clear" w:color="auto" w:fill="auto"/>
        <w:ind w:left="20" w:right="60"/>
      </w:pPr>
      <w:r>
        <w:rPr>
          <w:rStyle w:val="GvdemetniKaln0ptbolukbraklyor"/>
        </w:rPr>
        <w:t xml:space="preserve">İMAR DURUMU: </w:t>
      </w:r>
      <w:r>
        <w:t xml:space="preserve">Taşınmaz Sivas, 1. Organize Sanayi Bölgesi İçerisinde kalmakta olup ayrık nizam, kat adeti serbest, KAKS </w:t>
      </w:r>
      <w:r>
        <w:rPr>
          <w:rStyle w:val="Gvdemetni6pttalik0ptbolukbraklyor"/>
        </w:rPr>
        <w:t>%</w:t>
      </w:r>
      <w:r>
        <w:t xml:space="preserve"> 50, yola mesafesi 15 m, komşu mesafesi 8 m, arka bahçe mesafesi 14 m dir.</w:t>
      </w:r>
    </w:p>
    <w:p w:rsidR="00382AFC" w:rsidRDefault="00AF504E">
      <w:pPr>
        <w:pStyle w:val="Gvdemetni0"/>
        <w:framePr w:w="7109" w:h="13197" w:hRule="exact" w:wrap="none" w:vAnchor="page" w:hAnchor="page" w:x="2425" w:y="2092"/>
        <w:shd w:val="clear" w:color="auto" w:fill="auto"/>
        <w:ind w:left="20" w:right="60"/>
      </w:pPr>
      <w:r>
        <w:rPr>
          <w:rStyle w:val="GvdemetniKaln0ptbolukbraklyor"/>
        </w:rPr>
        <w:t>MUHAMMEN KIYMETİ:</w:t>
      </w:r>
      <w:r>
        <w:rPr>
          <w:rStyle w:val="GvdemetniKaln0ptbolukbraklyor"/>
        </w:rPr>
        <w:t xml:space="preserve"> </w:t>
      </w:r>
      <w:r>
        <w:t>Sivas icra Hukuk Mahkemesl’nln 2011/238 Esas-2011/454 Karar sayılı kesinlesmls ilamı gereğince toplam takdir edilen muhammen kıymeti 1.085,870,00 TL dir.</w:t>
      </w:r>
    </w:p>
    <w:p w:rsidR="00382AFC" w:rsidRDefault="00AF504E">
      <w:pPr>
        <w:pStyle w:val="Gvdemetni0"/>
        <w:framePr w:w="7109" w:h="13197" w:hRule="exact" w:wrap="none" w:vAnchor="page" w:hAnchor="page" w:x="2425" w:y="2092"/>
        <w:shd w:val="clear" w:color="auto" w:fill="auto"/>
        <w:ind w:left="20" w:right="60"/>
      </w:pPr>
      <w:r>
        <w:rPr>
          <w:rStyle w:val="GvdemetniKaln0ptbolukbraklyor"/>
        </w:rPr>
        <w:t xml:space="preserve">VAZİYET TESPİTİ: </w:t>
      </w:r>
      <w:r>
        <w:t xml:space="preserve">Satışa konu taşınmaz Kılavuz Mahallesi, l.Organize Sanayi Bölgesi Erzincan Karayolu </w:t>
      </w:r>
      <w:r>
        <w:t>5.Km l.Sokak üzerinde Slvas-Erzlncan çevre yoluna cephelidir. Parsel üzerinde ana bina, deney hayvanları ünitesi ve ek laboratuvar olmak üzere 3 adet yapı bulunmaktadır. Bu yapılar arası yollar saha betonu seklinde dökülmüştür. Etrafı bahçe duvar ile çevri</w:t>
      </w:r>
      <w:r>
        <w:t>li parselin çevre düzenlemesi tamdır. Ana Bina, tek katlı betonarme bir yapı olan ana binada İdari bölüm ile laboratuvar ayrılmış durumdadır. 1.020 m2 kapalı alana sahip olan ana binada kesif tarihi itibariyle komple bir tadilat yapılmakta olduğu gözlenmiş</w:t>
      </w:r>
      <w:r>
        <w:t>tir idari bölümün bulunduğu Erzincan Karayoluna bakan cephenin uzunluğu 21 m arka cephe uzunluğu 18 m derinlik 55 m dir. Binaya 6 merdivenle girilmekte olup merdivenlerin tamamı mermer kaplamadır. Müdür odası, muhasebe odası yemekhane, hol, dus ve Wc den o</w:t>
      </w:r>
      <w:r>
        <w:t>luşan İdari bölüm tabanları seramik duvarları saten boyalıdır. Yönetim bölümündeki bütün odalar 58 m2 olup pencereleri ve oda kapıları pvc dir. İdari bölüm ana binanın giriş kısmında yer almaktadır. Ası odaları, dolum üniteleri, yakma fırını, kazan dairesi</w:t>
      </w:r>
      <w:r>
        <w:t>, su sistemleri odası, soğuk hava deposu, ambalajlama ve sevkıyat bölümü vs. bölümlerinden oluşan laboratuvarın koridor tabanları seramiktir. Sterlllzasyon bölümü duvarları fayans kaplama diğer üniteleri plastik boyalıdır. Laboratuvar bölümünün tamamı kull</w:t>
      </w:r>
      <w:r>
        <w:t>anım alanlarına göre bölünmüş olup bu bölmeler pvc bölmeleri ile ayrılmıştır. Laboratuvar bulunan bütün kapılar pvc dir. Deney Hayvanları Bölümü, iki bölümden oluşan binanın yaklaşık 600 m2 İlk kapalı alanı ve binanın arkasında yaklaşık 150 m2 İlk üzeri de</w:t>
      </w:r>
      <w:r>
        <w:t>mir çatkı ve şeffaf sac ile kapatılmış karantina acık alan bulunmaktadır. Betonarme karkas nitelikli olan yapının ön cephesi 24 m derinliği ise 35 metredir. Bina ön cepheden arka cepheye doğru sol tarafı 10 metre sag tarafı 11 metre olacak seklide ikiye bö</w:t>
      </w:r>
      <w:r>
        <w:t>lünmüş sol tarafı ahır olarak yapılmış olup sag tarafı ise hazırlama, yemleme, dezenfekte vs. gibi bölmelere ayrılmıştır. Tabanı komple sap atılmış.olan ahır bölümi hayvan yemliği, duraklar ve kanallardan oluşmaktadır. Bölümün pencereleri pvc doğramalı dıs</w:t>
      </w:r>
      <w:r>
        <w:t xml:space="preserve"> kapısı demir kapıdı Ahır bölümünün tavanı kirişlerle kapatılmış ve bu kirişlerin üzeri tahta kaplama yapılmıştır. Kullanım amadanna göre adalara ayrılmış olan 2.Bölümün her oda taban ve duvarları seramik kaplama olup kapılan pvc dir. Bölümde 17 adet oda b</w:t>
      </w:r>
      <w:r>
        <w:t>ulunmaktadır. Binanın arkasına denk gelen odadan karantina acık alana çıkısı mevcuttur Ek laboratuvar Bölümü, Laboratuvar binası İle aynı özelliklere sahip olan ek laboratuvar tabanda 550 m2 alana sahiptir. Tabanda 260 m2 İlk kısmı 2 katlı olarak toplam 52</w:t>
      </w:r>
      <w:r>
        <w:t xml:space="preserve">0 m2 lik İnşaat alanı ile yapılmış olup pencereleri pvc dir. Bu yapının İçerisi kesif tarihi İtibariyle inşaat halinde olup yapı </w:t>
      </w:r>
      <w:r>
        <w:rPr>
          <w:rStyle w:val="Gvdemetni6pttalik0ptbolukbraklyor"/>
        </w:rPr>
        <w:t>%</w:t>
      </w:r>
      <w:r>
        <w:t xml:space="preserve"> 80 oranında tamamlanmıştır. Geri kalan 290 m2 lik kısmı İse yine iki katlı olup 580 m2 lik inşaat alanına sahiptir. Kolon ve </w:t>
      </w:r>
      <w:r>
        <w:t>tabiyelerden oluşan beton elemanları İle durmakta olup % 40 oranında tamamlanmıştır.</w:t>
      </w:r>
    </w:p>
    <w:p w:rsidR="00382AFC" w:rsidRDefault="00AF504E">
      <w:pPr>
        <w:pStyle w:val="Gvdemetni0"/>
        <w:framePr w:w="7109" w:h="13197" w:hRule="exact" w:wrap="none" w:vAnchor="page" w:hAnchor="page" w:x="2425" w:y="2092"/>
        <w:shd w:val="clear" w:color="auto" w:fill="auto"/>
        <w:ind w:left="20"/>
      </w:pPr>
      <w:r>
        <w:rPr>
          <w:rStyle w:val="GvdemetniKaln0ptbolukbraklyor"/>
        </w:rPr>
        <w:t xml:space="preserve">Adresi: </w:t>
      </w:r>
      <w:r>
        <w:t>Kılavuz Mah. 1. Organize Sanayi Bölgesi Erzincan Karayolu 5 Km Merkez / SİVAS</w:t>
      </w:r>
    </w:p>
    <w:p w:rsidR="00382AFC" w:rsidRDefault="00AF504E">
      <w:pPr>
        <w:pStyle w:val="Gvdemetni0"/>
        <w:framePr w:w="7109" w:h="13197" w:hRule="exact" w:wrap="none" w:vAnchor="page" w:hAnchor="page" w:x="2425" w:y="2092"/>
        <w:shd w:val="clear" w:color="auto" w:fill="auto"/>
        <w:ind w:left="20"/>
      </w:pPr>
      <w:r>
        <w:rPr>
          <w:rStyle w:val="GvdemetniKaln0ptbolukbraklyor"/>
        </w:rPr>
        <w:t xml:space="preserve">l.Satıs Günü: </w:t>
      </w:r>
      <w:r>
        <w:t>01/04/2013 günü 14:00 -14:10 arası</w:t>
      </w:r>
    </w:p>
    <w:p w:rsidR="00382AFC" w:rsidRDefault="00AF504E">
      <w:pPr>
        <w:pStyle w:val="Gvdemetni0"/>
        <w:framePr w:w="7109" w:h="13197" w:hRule="exact" w:wrap="none" w:vAnchor="page" w:hAnchor="page" w:x="2425" w:y="2092"/>
        <w:shd w:val="clear" w:color="auto" w:fill="auto"/>
        <w:ind w:left="20"/>
      </w:pPr>
      <w:r>
        <w:rPr>
          <w:rStyle w:val="GvdemetniKaln0ptbolukbraklyor"/>
        </w:rPr>
        <w:t xml:space="preserve">2.Satıs Günü: </w:t>
      </w:r>
      <w:r>
        <w:t xml:space="preserve">26/04/2013 günü 14:00 </w:t>
      </w:r>
      <w:r>
        <w:t>-14:10 arası</w:t>
      </w:r>
    </w:p>
    <w:p w:rsidR="00382AFC" w:rsidRDefault="00AF504E">
      <w:pPr>
        <w:pStyle w:val="Gvdemetni0"/>
        <w:framePr w:w="7109" w:h="13197" w:hRule="exact" w:wrap="none" w:vAnchor="page" w:hAnchor="page" w:x="2425" w:y="2092"/>
        <w:shd w:val="clear" w:color="auto" w:fill="auto"/>
        <w:ind w:left="20"/>
      </w:pPr>
      <w:r>
        <w:rPr>
          <w:rStyle w:val="GvdemetniKaln0ptbolukbraklyor"/>
        </w:rPr>
        <w:t xml:space="preserve">Satış Yeri: </w:t>
      </w:r>
      <w:r>
        <w:t>SİVAS 3. İCRA MÜDÜRLÜĞÜ</w:t>
      </w:r>
    </w:p>
    <w:p w:rsidR="00382AFC" w:rsidRDefault="00AF504E">
      <w:pPr>
        <w:pStyle w:val="Gvdemetni20"/>
        <w:framePr w:w="7109" w:h="13197" w:hRule="exact" w:wrap="none" w:vAnchor="page" w:hAnchor="page" w:x="2425" w:y="2092"/>
        <w:shd w:val="clear" w:color="auto" w:fill="auto"/>
        <w:ind w:left="20"/>
      </w:pPr>
      <w:r>
        <w:t>Satış şartları:</w:t>
      </w:r>
    </w:p>
    <w:p w:rsidR="00382AFC" w:rsidRDefault="00AF504E">
      <w:pPr>
        <w:pStyle w:val="Gvdemetni0"/>
        <w:framePr w:w="7109" w:h="13197" w:hRule="exact" w:wrap="none" w:vAnchor="page" w:hAnchor="page" w:x="2425" w:y="2092"/>
        <w:numPr>
          <w:ilvl w:val="0"/>
          <w:numId w:val="1"/>
        </w:numPr>
        <w:shd w:val="clear" w:color="auto" w:fill="auto"/>
        <w:tabs>
          <w:tab w:val="left" w:pos="202"/>
        </w:tabs>
        <w:ind w:left="20" w:right="60"/>
      </w:pPr>
      <w:r>
        <w:t xml:space="preserve">ihale acık artırma suretiyle yapılacaktır. Birinci artırmanın yirmi gün öncesinden, artırma tarihinden önceki gün sonuna kadar elektronik ortamda teklif verilebilecektir. Bu artırmada tahmin </w:t>
      </w:r>
      <w:r>
        <w:t>edilen değerin %50 sini ve rüchanlı alacaklılar varsa alacakları toplamını ve satıs giderlerini geçmek şartı ile ihale olunur. Birinci artırmada istekli bulunmadığı takdirde elektronik ortamda birinci artırmadan sonraki besinci günden, ikinci artırma günün</w:t>
      </w:r>
      <w:r>
        <w:t>den önceki gün sonuna kadar elektronik ortamda teklif verilebilecektir. Bu artırmada da malın tahmin edilen değerin %50 sini rüchanlı alacaklılar varsa alacakları toplamını ve satıs giderlerini geçmesi şartıyla en çok artırana ihale olunur. Böyle fazla bed</w:t>
      </w:r>
      <w:r>
        <w:t>elle alıcı çıkmazsa satıs talebi düşecektir.</w:t>
      </w:r>
    </w:p>
    <w:p w:rsidR="00382AFC" w:rsidRDefault="00AF504E">
      <w:pPr>
        <w:pStyle w:val="Gvdemetni0"/>
        <w:framePr w:w="7109" w:h="13197" w:hRule="exact" w:wrap="none" w:vAnchor="page" w:hAnchor="page" w:x="2425" w:y="2092"/>
        <w:numPr>
          <w:ilvl w:val="0"/>
          <w:numId w:val="1"/>
        </w:numPr>
        <w:shd w:val="clear" w:color="auto" w:fill="auto"/>
        <w:tabs>
          <w:tab w:val="left" w:pos="188"/>
        </w:tabs>
        <w:ind w:left="20" w:right="60"/>
      </w:pPr>
      <w:r>
        <w:t xml:space="preserve">Satışa konu taşınmaz Sivas Organize Sanayi Bölgesi içinde bulunduğundan mezkur taşınmazın ihalesine ilişkin olarak: satısa iştirak edeceklerin 4562 Sayılı Organize Sanayi Bölgeleri Kanununun 15. Maddesi İle </w:t>
      </w:r>
      <w:r>
        <w:t>Organize Sanayi Bölgeleri Uygulama Yönetmeliği ve Bölgenin Kuruluş Protokolü gereğince aranan niteliklere haiz katılımcılar olması gerekmektedir. Ayrıca katılımcının İlgili mevzuat kapsamında düzenlenen yasal yükümlülüklere ve Organize Sanayi Bölgesinde uy</w:t>
      </w:r>
      <w:r>
        <w:t>gulanmakta olan temel nizam ve kurallara uyma mükellefiyetleri bulunmaktadır.</w:t>
      </w:r>
    </w:p>
    <w:p w:rsidR="00382AFC" w:rsidRDefault="00AF504E">
      <w:pPr>
        <w:pStyle w:val="Gvdemetni0"/>
        <w:framePr w:w="7109" w:h="13197" w:hRule="exact" w:wrap="none" w:vAnchor="page" w:hAnchor="page" w:x="2425" w:y="2092"/>
        <w:numPr>
          <w:ilvl w:val="0"/>
          <w:numId w:val="1"/>
        </w:numPr>
        <w:shd w:val="clear" w:color="auto" w:fill="auto"/>
        <w:tabs>
          <w:tab w:val="left" w:pos="193"/>
        </w:tabs>
        <w:ind w:left="20" w:right="60"/>
      </w:pPr>
      <w:r>
        <w:t>Artırmaya iştirak edeceklerin, tahmin edilen değerin % 20'sl oranında pey akçesi veya bu miktar kadar banka teminat mektubu vermeleri lazımdır. Satıs peşin para iledir, alıcı ist</w:t>
      </w:r>
      <w:r>
        <w:t>eğinde (10) günü geçmemek üzere süre verilebilir. Damga vergisi, KDV, 1/2 tapu harcı ile teslim masrafları alıcıya aittir. Tellaliye resmi, taşınmazın aynından doğan vergiler satıs bedelinden ödenir.</w:t>
      </w:r>
    </w:p>
    <w:p w:rsidR="00382AFC" w:rsidRDefault="00AF504E">
      <w:pPr>
        <w:pStyle w:val="Gvdemetni0"/>
        <w:framePr w:w="7109" w:h="13197" w:hRule="exact" w:wrap="none" w:vAnchor="page" w:hAnchor="page" w:x="2425" w:y="2092"/>
        <w:numPr>
          <w:ilvl w:val="0"/>
          <w:numId w:val="1"/>
        </w:numPr>
        <w:shd w:val="clear" w:color="auto" w:fill="auto"/>
        <w:tabs>
          <w:tab w:val="left" w:pos="198"/>
        </w:tabs>
        <w:ind w:left="20" w:right="60"/>
      </w:pPr>
      <w:r>
        <w:t>ipotek sahibi alacaklılarla diğer İlgilerin (*) bu gayri</w:t>
      </w:r>
      <w:r>
        <w:t>menkul üzerindeki haklarını özellikle faiz ve giderlere dair olan iddialarını dayanağı belgeler İle (15) gün içinde dairemize bildirmeleri lazımdır; aksi takdirde hakları tapu sicil İle sabit olmadıkça paylaşmadan hariç bırakılacaktır.</w:t>
      </w:r>
    </w:p>
    <w:p w:rsidR="00382AFC" w:rsidRDefault="00AF504E">
      <w:pPr>
        <w:pStyle w:val="Gvdemetni0"/>
        <w:framePr w:w="7109" w:h="13197" w:hRule="exact" w:wrap="none" w:vAnchor="page" w:hAnchor="page" w:x="2425" w:y="2092"/>
        <w:numPr>
          <w:ilvl w:val="0"/>
          <w:numId w:val="1"/>
        </w:numPr>
        <w:shd w:val="clear" w:color="auto" w:fill="auto"/>
        <w:tabs>
          <w:tab w:val="left" w:pos="188"/>
        </w:tabs>
        <w:ind w:left="20" w:right="60"/>
      </w:pPr>
      <w:r>
        <w:t>Satıs bedeli hemen v</w:t>
      </w:r>
      <w:r>
        <w:t>eya verilen mühlet içinde ödenmezse icra ve iflas Kanununun 133 üncü maddesi gereğince ihale feshedilir, ihaleye katılıp daha sonra İhale bedelini yatırmamak sureti İle İhalenin feshine sebep olan tüm alıcılar ve kefilleri teklif ettikleri bedel ile son ih</w:t>
      </w:r>
      <w:r>
        <w:t>ale bedeli arasındaki farktan ve diğer zararlardan ve ayrıca temerrüt faizinden müteselsilen mesul olacaklardır, ihale farkı ve temerrüt faizi ayrıca hükme hacet kalmaksızın dairemizce tahsil olunacak, bu fark, varsa öncelikle teminat bedelinden alınacaktı</w:t>
      </w:r>
      <w:r>
        <w:t>r.</w:t>
      </w:r>
    </w:p>
    <w:p w:rsidR="00382AFC" w:rsidRDefault="00AF504E">
      <w:pPr>
        <w:pStyle w:val="Gvdemetni0"/>
        <w:framePr w:w="7109" w:h="13197" w:hRule="exact" w:wrap="none" w:vAnchor="page" w:hAnchor="page" w:x="2425" w:y="2092"/>
        <w:numPr>
          <w:ilvl w:val="0"/>
          <w:numId w:val="1"/>
        </w:numPr>
        <w:shd w:val="clear" w:color="auto" w:fill="auto"/>
        <w:tabs>
          <w:tab w:val="left" w:pos="193"/>
        </w:tabs>
        <w:ind w:left="20" w:right="60"/>
      </w:pPr>
      <w:r>
        <w:t>Şartname, ilan tarihinden itibaren herkesin görebilmesi için dairede acık olup gideri verildiği takdirde isteyen alıcıya bir örneği gönderilebilir.</w:t>
      </w:r>
    </w:p>
    <w:p w:rsidR="00382AFC" w:rsidRDefault="00AF504E">
      <w:pPr>
        <w:pStyle w:val="Gvdemetni0"/>
        <w:framePr w:w="7109" w:h="13197" w:hRule="exact" w:wrap="none" w:vAnchor="page" w:hAnchor="page" w:x="2425" w:y="2092"/>
        <w:numPr>
          <w:ilvl w:val="0"/>
          <w:numId w:val="1"/>
        </w:numPr>
        <w:shd w:val="clear" w:color="auto" w:fill="auto"/>
        <w:tabs>
          <w:tab w:val="left" w:pos="202"/>
        </w:tabs>
        <w:ind w:left="20" w:right="60"/>
      </w:pPr>
      <w:r>
        <w:t>Satışı iştirak edenlerin şartnameyi görmüş ve münderecatını kabul etmiş sayılacakları, başkaca bilgi alma</w:t>
      </w:r>
      <w:r>
        <w:t>k isteyenlerin 2010/179 Tlmt. sayılı dosya numarasıyla müdürlüğünümüze başvurmaları ilan olunur. 13/02/2013 (İİK m.126) (*) ilgililer tabirine irtifak hakkı sahipleri de dahildir.</w:t>
      </w:r>
    </w:p>
    <w:p w:rsidR="00382AFC" w:rsidRDefault="00AF504E">
      <w:pPr>
        <w:pStyle w:val="Gvdemetni0"/>
        <w:framePr w:w="7109" w:h="13197" w:hRule="exact" w:wrap="none" w:vAnchor="page" w:hAnchor="page" w:x="2425" w:y="2092"/>
        <w:shd w:val="clear" w:color="auto" w:fill="auto"/>
        <w:ind w:left="20"/>
      </w:pPr>
      <w:r>
        <w:t>*: Bu örnek, bu Yönetmelikten önceki uygulamada kullanılan Örnek 64'e karşıl</w:t>
      </w:r>
      <w:r>
        <w:t>ık gelmektedir.</w:t>
      </w:r>
    </w:p>
    <w:p w:rsidR="00382AFC" w:rsidRDefault="00AF504E">
      <w:pPr>
        <w:pStyle w:val="Gvdemetni20"/>
        <w:framePr w:w="7109" w:h="13197" w:hRule="exact" w:wrap="none" w:vAnchor="page" w:hAnchor="page" w:x="2425" w:y="2092"/>
        <w:shd w:val="clear" w:color="auto" w:fill="auto"/>
        <w:spacing w:line="130" w:lineRule="exact"/>
        <w:ind w:right="60"/>
        <w:jc w:val="right"/>
      </w:pPr>
      <w:r>
        <w:t>Resmi İlanlar www.ilan.gov.tr'de</w:t>
      </w:r>
      <w:hyperlink r:id="rId7" w:history="1">
        <w:r>
          <w:rPr>
            <w:rStyle w:val="Kpr"/>
            <w:lang w:val="en-US"/>
          </w:rPr>
          <w:t>www.blk.gov.tr</w:t>
        </w:r>
      </w:hyperlink>
      <w:r>
        <w:rPr>
          <w:lang w:val="en-US"/>
        </w:rPr>
        <w:t xml:space="preserve"> </w:t>
      </w:r>
      <w:r>
        <w:t>B-9913</w:t>
      </w:r>
    </w:p>
    <w:p w:rsidR="00382AFC" w:rsidRDefault="00382AFC">
      <w:pPr>
        <w:rPr>
          <w:sz w:val="2"/>
          <w:szCs w:val="2"/>
        </w:rPr>
      </w:pPr>
    </w:p>
    <w:sectPr w:rsidR="00382AFC" w:rsidSect="00382AFC">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4E" w:rsidRDefault="00AF504E" w:rsidP="00382AFC">
      <w:r>
        <w:separator/>
      </w:r>
    </w:p>
  </w:endnote>
  <w:endnote w:type="continuationSeparator" w:id="0">
    <w:p w:rsidR="00AF504E" w:rsidRDefault="00AF504E" w:rsidP="00382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4E" w:rsidRDefault="00AF504E"/>
  </w:footnote>
  <w:footnote w:type="continuationSeparator" w:id="0">
    <w:p w:rsidR="00AF504E" w:rsidRDefault="00AF50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5A79"/>
    <w:multiLevelType w:val="multilevel"/>
    <w:tmpl w:val="DF1CB3A6"/>
    <w:lvl w:ilvl="0">
      <w:start w:val="1"/>
      <w:numFmt w:val="decimal"/>
      <w:lvlText w:val="%1-"/>
      <w:lvlJc w:val="left"/>
      <w:rPr>
        <w:rFonts w:ascii="Calibri" w:eastAsia="Calibri" w:hAnsi="Calibri" w:cs="Calibri"/>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82AFC"/>
    <w:rsid w:val="00382AFC"/>
    <w:rsid w:val="00AD14DB"/>
    <w:rsid w:val="00AF50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2AF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82AFC"/>
    <w:rPr>
      <w:color w:val="000080"/>
      <w:u w:val="single"/>
    </w:rPr>
  </w:style>
  <w:style w:type="character" w:customStyle="1" w:styleId="Balk1">
    <w:name w:val="Başlık #1_"/>
    <w:basedOn w:val="VarsaylanParagrafYazTipi"/>
    <w:link w:val="Balk10"/>
    <w:rsid w:val="00382AFC"/>
    <w:rPr>
      <w:rFonts w:ascii="Calibri" w:eastAsia="Calibri" w:hAnsi="Calibri" w:cs="Calibri"/>
      <w:b/>
      <w:bCs/>
      <w:i w:val="0"/>
      <w:iCs w:val="0"/>
      <w:smallCaps w:val="0"/>
      <w:strike w:val="0"/>
      <w:spacing w:val="-2"/>
      <w:sz w:val="30"/>
      <w:szCs w:val="30"/>
      <w:u w:val="none"/>
    </w:rPr>
  </w:style>
  <w:style w:type="character" w:customStyle="1" w:styleId="Gvdemetni">
    <w:name w:val="Gövde metni_"/>
    <w:basedOn w:val="VarsaylanParagrafYazTipi"/>
    <w:link w:val="Gvdemetni0"/>
    <w:rsid w:val="00382AFC"/>
    <w:rPr>
      <w:rFonts w:ascii="Calibri" w:eastAsia="Calibri" w:hAnsi="Calibri" w:cs="Calibri"/>
      <w:b w:val="0"/>
      <w:bCs w:val="0"/>
      <w:i w:val="0"/>
      <w:iCs w:val="0"/>
      <w:smallCaps w:val="0"/>
      <w:strike w:val="0"/>
      <w:spacing w:val="-1"/>
      <w:sz w:val="13"/>
      <w:szCs w:val="13"/>
      <w:u w:val="none"/>
    </w:rPr>
  </w:style>
  <w:style w:type="character" w:customStyle="1" w:styleId="GvdemetniKaln0ptbolukbraklyor">
    <w:name w:val="Gövde metni + Kalın;0 pt boşluk bırakılıyor"/>
    <w:basedOn w:val="Gvdemetni"/>
    <w:rsid w:val="00382AFC"/>
    <w:rPr>
      <w:b/>
      <w:bCs/>
      <w:color w:val="000000"/>
      <w:spacing w:val="1"/>
      <w:w w:val="100"/>
      <w:position w:val="0"/>
      <w:lang w:val="tr-TR"/>
    </w:rPr>
  </w:style>
  <w:style w:type="character" w:customStyle="1" w:styleId="Gvdemetni6pttalik0ptbolukbraklyor">
    <w:name w:val="Gövde metni + 6 pt;İtalik;0 pt boşluk bırakılıyor"/>
    <w:basedOn w:val="Gvdemetni"/>
    <w:rsid w:val="00382AFC"/>
    <w:rPr>
      <w:i/>
      <w:iCs/>
      <w:color w:val="000000"/>
      <w:spacing w:val="0"/>
      <w:w w:val="100"/>
      <w:position w:val="0"/>
      <w:sz w:val="12"/>
      <w:szCs w:val="12"/>
    </w:rPr>
  </w:style>
  <w:style w:type="character" w:customStyle="1" w:styleId="Gvdemetni2">
    <w:name w:val="Gövde metni (2)_"/>
    <w:basedOn w:val="VarsaylanParagrafYazTipi"/>
    <w:link w:val="Gvdemetni20"/>
    <w:rsid w:val="00382AFC"/>
    <w:rPr>
      <w:rFonts w:ascii="Calibri" w:eastAsia="Calibri" w:hAnsi="Calibri" w:cs="Calibri"/>
      <w:b/>
      <w:bCs/>
      <w:i w:val="0"/>
      <w:iCs w:val="0"/>
      <w:smallCaps w:val="0"/>
      <w:strike w:val="0"/>
      <w:spacing w:val="1"/>
      <w:sz w:val="13"/>
      <w:szCs w:val="13"/>
      <w:u w:val="none"/>
    </w:rPr>
  </w:style>
  <w:style w:type="paragraph" w:customStyle="1" w:styleId="Balk10">
    <w:name w:val="Başlık #1"/>
    <w:basedOn w:val="Normal"/>
    <w:link w:val="Balk1"/>
    <w:rsid w:val="00382AFC"/>
    <w:pPr>
      <w:shd w:val="clear" w:color="auto" w:fill="FFFFFF"/>
      <w:spacing w:line="307" w:lineRule="exact"/>
      <w:ind w:firstLine="600"/>
      <w:outlineLvl w:val="0"/>
    </w:pPr>
    <w:rPr>
      <w:rFonts w:ascii="Calibri" w:eastAsia="Calibri" w:hAnsi="Calibri" w:cs="Calibri"/>
      <w:b/>
      <w:bCs/>
      <w:spacing w:val="-2"/>
      <w:sz w:val="30"/>
      <w:szCs w:val="30"/>
    </w:rPr>
  </w:style>
  <w:style w:type="paragraph" w:customStyle="1" w:styleId="Gvdemetni0">
    <w:name w:val="Gövde metni"/>
    <w:basedOn w:val="Normal"/>
    <w:link w:val="Gvdemetni"/>
    <w:rsid w:val="00382AFC"/>
    <w:pPr>
      <w:shd w:val="clear" w:color="auto" w:fill="FFFFFF"/>
      <w:spacing w:line="163" w:lineRule="exact"/>
      <w:jc w:val="both"/>
    </w:pPr>
    <w:rPr>
      <w:rFonts w:ascii="Calibri" w:eastAsia="Calibri" w:hAnsi="Calibri" w:cs="Calibri"/>
      <w:spacing w:val="-1"/>
      <w:sz w:val="13"/>
      <w:szCs w:val="13"/>
    </w:rPr>
  </w:style>
  <w:style w:type="paragraph" w:customStyle="1" w:styleId="Gvdemetni20">
    <w:name w:val="Gövde metni (2)"/>
    <w:basedOn w:val="Normal"/>
    <w:link w:val="Gvdemetni2"/>
    <w:rsid w:val="00382AFC"/>
    <w:pPr>
      <w:shd w:val="clear" w:color="auto" w:fill="FFFFFF"/>
      <w:spacing w:line="163" w:lineRule="exact"/>
      <w:jc w:val="both"/>
    </w:pPr>
    <w:rPr>
      <w:rFonts w:ascii="Calibri" w:eastAsia="Calibri" w:hAnsi="Calibri" w:cs="Calibri"/>
      <w:b/>
      <w:bCs/>
      <w:spacing w:val="1"/>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2013-04-22T06:18:00Z</dcterms:created>
  <dcterms:modified xsi:type="dcterms:W3CDTF">2013-04-22T06:18:00Z</dcterms:modified>
</cp:coreProperties>
</file>