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92" w:rsidRDefault="00A30FF1" w:rsidP="00A30FF1">
      <w:pPr>
        <w:pStyle w:val="Balk10"/>
        <w:keepNext/>
        <w:keepLines/>
        <w:shd w:val="clear" w:color="auto" w:fill="auto"/>
        <w:jc w:val="left"/>
      </w:pPr>
      <w:bookmarkStart w:id="0" w:name="bookmark0"/>
      <w:r>
        <w:t xml:space="preserve">ADANA 10. İCRA MÜDÜRLÜĞÜ’NDEN </w:t>
      </w:r>
      <w:r w:rsidR="007550E7">
        <w:t>TAŞINMAZ ACIK ARTIRMA İLANI</w:t>
      </w:r>
      <w:bookmarkEnd w:id="0"/>
    </w:p>
    <w:p w:rsidR="00A30FF1" w:rsidRDefault="00A30FF1" w:rsidP="00A30FF1">
      <w:pPr>
        <w:pStyle w:val="Balk10"/>
        <w:keepNext/>
        <w:keepLines/>
        <w:shd w:val="clear" w:color="auto" w:fill="auto"/>
        <w:jc w:val="left"/>
      </w:pPr>
    </w:p>
    <w:p w:rsidR="00367D92" w:rsidRDefault="007550E7">
      <w:pPr>
        <w:pStyle w:val="Gvdemetni0"/>
        <w:shd w:val="clear" w:color="auto" w:fill="auto"/>
        <w:spacing w:after="0" w:line="140" w:lineRule="exact"/>
        <w:ind w:left="80"/>
      </w:pPr>
      <w:r>
        <w:t>SAYI: 2012/77 TAL</w:t>
      </w:r>
    </w:p>
    <w:p w:rsidR="00A30FF1" w:rsidRDefault="00A30FF1">
      <w:pPr>
        <w:pStyle w:val="Gvdemetni0"/>
        <w:shd w:val="clear" w:color="auto" w:fill="auto"/>
        <w:spacing w:after="0" w:line="140" w:lineRule="exact"/>
        <w:ind w:left="80"/>
      </w:pPr>
    </w:p>
    <w:p w:rsidR="00367D92" w:rsidRDefault="007550E7">
      <w:pPr>
        <w:pStyle w:val="Gvdemetni0"/>
        <w:shd w:val="clear" w:color="auto" w:fill="auto"/>
        <w:spacing w:after="0" w:line="192" w:lineRule="exact"/>
        <w:ind w:left="80"/>
      </w:pPr>
      <w:r>
        <w:t>Satılmasına karar verilen taşınmazın, cinsi, niteliği, kıymeti, adedi, önemli özellikleri</w:t>
      </w:r>
    </w:p>
    <w:p w:rsidR="00367D92" w:rsidRDefault="007550E7">
      <w:pPr>
        <w:pStyle w:val="Gvdemetni0"/>
        <w:shd w:val="clear" w:color="auto" w:fill="auto"/>
        <w:spacing w:after="0" w:line="192" w:lineRule="exact"/>
        <w:ind w:left="80" w:right="20"/>
      </w:pPr>
      <w:r>
        <w:t>Adana ili Seyhan ilçesi çınarlı mah 1653 ada 129 par. zemin 3 nolu B.B. Taşınmaz 5200/50700 arsa paylı zemin kat 57 m2, bodrumu 67 m2 net alınlı zemin katın doğusu açık yer kısmen karo kısmen mermer kaplama duvarlar plastik boya ön cephe camlı</w:t>
      </w:r>
    </w:p>
    <w:p w:rsidR="00A30FF1" w:rsidRDefault="00A30FF1">
      <w:pPr>
        <w:pStyle w:val="Gvdemetni0"/>
        <w:shd w:val="clear" w:color="auto" w:fill="auto"/>
        <w:spacing w:after="0" w:line="192" w:lineRule="exact"/>
        <w:ind w:left="80" w:right="20"/>
      </w:pPr>
    </w:p>
    <w:p w:rsidR="00367D92" w:rsidRDefault="007550E7">
      <w:pPr>
        <w:pStyle w:val="Gvdemetni0"/>
        <w:shd w:val="clear" w:color="auto" w:fill="auto"/>
        <w:spacing w:after="0" w:line="192" w:lineRule="exact"/>
        <w:ind w:left="80"/>
      </w:pPr>
      <w:r>
        <w:rPr>
          <w:rStyle w:val="GvdemetniKaln"/>
        </w:rPr>
        <w:t xml:space="preserve">TAŞINMAZIN MUH. BEDELİ: </w:t>
      </w:r>
      <w:r>
        <w:t>1.100.000,00 TL olup satışa 730.000,00 TL’den başlanacaktır</w:t>
      </w:r>
    </w:p>
    <w:p w:rsidR="00367D92" w:rsidRDefault="007550E7">
      <w:pPr>
        <w:pStyle w:val="Gvdemetni0"/>
        <w:shd w:val="clear" w:color="auto" w:fill="auto"/>
        <w:spacing w:after="0" w:line="192" w:lineRule="exact"/>
        <w:ind w:left="80" w:right="20"/>
      </w:pPr>
      <w:r>
        <w:rPr>
          <w:rStyle w:val="GvdemetniKaln"/>
        </w:rPr>
        <w:t xml:space="preserve">TAŞINMAZIN İMAR DURUMU: </w:t>
      </w:r>
      <w:r>
        <w:t>1/5000’lik nazım imar planında merkezi iş alanı KDV YÜZDE 18’dir</w:t>
      </w:r>
    </w:p>
    <w:p w:rsidR="00A30FF1" w:rsidRDefault="00A30FF1">
      <w:pPr>
        <w:pStyle w:val="Gvdemetni0"/>
        <w:shd w:val="clear" w:color="auto" w:fill="auto"/>
        <w:spacing w:after="0" w:line="192" w:lineRule="exact"/>
        <w:ind w:left="80" w:right="20"/>
      </w:pPr>
    </w:p>
    <w:p w:rsidR="00367D92" w:rsidRDefault="007550E7">
      <w:pPr>
        <w:pStyle w:val="Gvdemetni20"/>
        <w:shd w:val="clear" w:color="auto" w:fill="auto"/>
        <w:ind w:left="80"/>
      </w:pPr>
      <w:r>
        <w:t>SATIŞ ŞARTLARI</w:t>
      </w:r>
    </w:p>
    <w:p w:rsidR="00A30FF1" w:rsidRDefault="00A30FF1">
      <w:pPr>
        <w:pStyle w:val="Gvdemetni20"/>
        <w:shd w:val="clear" w:color="auto" w:fill="auto"/>
        <w:ind w:left="80"/>
      </w:pPr>
    </w:p>
    <w:p w:rsidR="00367D92" w:rsidRDefault="007550E7">
      <w:pPr>
        <w:pStyle w:val="Gvdemetni0"/>
        <w:shd w:val="clear" w:color="auto" w:fill="auto"/>
        <w:spacing w:after="0" w:line="192" w:lineRule="exact"/>
        <w:ind w:left="80" w:right="20"/>
      </w:pPr>
      <w:r>
        <w:t>1. Satış 13/06/2012 günü Saat 09,00-09,05 ADANA ADLİYESİ 5 KAT 408 NOLU ODA açık artırma suretiyle yapılacaktır. Bu artırmada İİK129. mad gereği muh. bedelin % 60’ını ve rüçhanlı alacaklılar varsa alacakları toplamını ve satış giderlerini geçmek şartıyla ihale olunur. Böyle bir bedelle alıcı çık</w:t>
      </w:r>
      <w:r>
        <w:softHyphen/>
        <w:t>mazsa İİK. 129 mad gereğince satış talebi düşecektir.</w:t>
      </w:r>
    </w:p>
    <w:p w:rsidR="00367D92" w:rsidRDefault="00A30FF1">
      <w:pPr>
        <w:pStyle w:val="Gvdemetni0"/>
        <w:shd w:val="clear" w:color="auto" w:fill="auto"/>
        <w:spacing w:after="0" w:line="192" w:lineRule="exact"/>
        <w:ind w:left="80" w:right="20"/>
      </w:pPr>
      <w:r>
        <w:t>2 - S</w:t>
      </w:r>
      <w:r w:rsidR="007550E7">
        <w:t>atış peşin para iledir, Damga vergisi, tapu alım harcı ve masrafları gayrimenkulün teslim mas</w:t>
      </w:r>
      <w:r w:rsidR="007550E7">
        <w:softHyphen/>
        <w:t>rafları ve K.D.V. Alıcıya aittir. Taşınmazın aynından doğan birikmiş vergiler ile TELLA</w:t>
      </w:r>
      <w:r>
        <w:t>LİYE RESMİ Tapu satım harcı SATI</w:t>
      </w:r>
      <w:r w:rsidR="007550E7">
        <w:t>Ş BEDELİNDEN ÖDENİR.</w:t>
      </w:r>
    </w:p>
    <w:p w:rsidR="00367D92" w:rsidRDefault="00A30FF1">
      <w:pPr>
        <w:pStyle w:val="Gvdemetni0"/>
        <w:numPr>
          <w:ilvl w:val="0"/>
          <w:numId w:val="1"/>
        </w:numPr>
        <w:shd w:val="clear" w:color="auto" w:fill="auto"/>
        <w:tabs>
          <w:tab w:val="left" w:pos="378"/>
        </w:tabs>
        <w:spacing w:after="0" w:line="192" w:lineRule="exact"/>
        <w:ind w:left="80" w:right="20"/>
      </w:pPr>
      <w:r>
        <w:t>İ</w:t>
      </w:r>
      <w:r w:rsidR="007550E7">
        <w:t>potek sahibi alacaklılarla diğer ilgililerin (*) bu gayrimenkul üzerindeki haklarını özellikle faiz ve giderlere dair olan iddialarını dayanağı belgeler ile 15 gün içinde Dairemize bildirmeleri lazımdır. Aksi takdirde hakları tapu sicili ile sabit olmadıkça paylaşmadan hariç bırakılacaklardır.</w:t>
      </w:r>
    </w:p>
    <w:p w:rsidR="00367D92" w:rsidRDefault="007550E7">
      <w:pPr>
        <w:pStyle w:val="Gvdemetni0"/>
        <w:numPr>
          <w:ilvl w:val="0"/>
          <w:numId w:val="1"/>
        </w:numPr>
        <w:shd w:val="clear" w:color="auto" w:fill="auto"/>
        <w:tabs>
          <w:tab w:val="left" w:pos="382"/>
        </w:tabs>
        <w:spacing w:after="0" w:line="192" w:lineRule="exact"/>
        <w:ind w:left="80" w:right="20"/>
      </w:pPr>
      <w:r>
        <w:t>Taşınmazı satın alanlar, ihaleye alacağına mahsuben iştirak etmemiş olmak kaydı ile ihalenin feshi talep edilmiş olsa bile satış bedelini derhal İİK 130. mad göre nakden ödemek zorundadır.</w:t>
      </w:r>
    </w:p>
    <w:p w:rsidR="00367D92" w:rsidRDefault="007550E7">
      <w:pPr>
        <w:pStyle w:val="Gvdemetni0"/>
        <w:numPr>
          <w:ilvl w:val="0"/>
          <w:numId w:val="1"/>
        </w:numPr>
        <w:shd w:val="clear" w:color="auto" w:fill="auto"/>
        <w:tabs>
          <w:tab w:val="left" w:pos="358"/>
        </w:tabs>
        <w:spacing w:after="0" w:line="192" w:lineRule="exact"/>
        <w:ind w:left="80" w:right="20"/>
      </w:pPr>
      <w:r>
        <w:t>Taşınmaz kendisine ihale olunan kimse Satış bedelini hemen ödeme</w:t>
      </w:r>
      <w:r w:rsidR="00A30FF1">
        <w:t>z</w:t>
      </w:r>
      <w:r>
        <w:t xml:space="preserve">se İİK 133. mad gereğince yapılmış </w:t>
      </w:r>
      <w:r w:rsidR="00A30FF1">
        <w:t xml:space="preserve">olan </w:t>
      </w:r>
      <w:r>
        <w:t>ihale kararı kaldırılacaktır, bu artırma ilgililere tebliğ edilmeyip yalnızca satıştan yedi gün önceki bu ilan tebliğ yerine kaim olunur, teklifin İİK 129 mad hükümlerine uyması şartıyla taşın</w:t>
      </w:r>
      <w:r>
        <w:softHyphen/>
        <w:t>maz en çok artırana ihale edilir. İhalenin feshine sebep olan tüm alıcılar ve kefilleri teklif ettikleri bedel ile son ihale bedeli arasındaki farktan ve diğer zararlardan ve ayrıca temerrüt faizinden müteselsilen sorumludur, iki ihale arasındaki fark ve faizi hiçbir hükme kalmadan kendilerinden tahsil edilecektir.</w:t>
      </w:r>
    </w:p>
    <w:p w:rsidR="00367D92" w:rsidRDefault="007550E7">
      <w:pPr>
        <w:pStyle w:val="Gvdemetni0"/>
        <w:numPr>
          <w:ilvl w:val="0"/>
          <w:numId w:val="1"/>
        </w:numPr>
        <w:shd w:val="clear" w:color="auto" w:fill="auto"/>
        <w:tabs>
          <w:tab w:val="left" w:pos="368"/>
        </w:tabs>
        <w:spacing w:after="0" w:line="192" w:lineRule="exact"/>
        <w:ind w:left="80" w:right="20"/>
      </w:pPr>
      <w:r>
        <w:t>Şartname, ilan tarihinden itibaren herkesin görebilmesi için dairede açık olup dairede görebilir</w:t>
      </w:r>
      <w:r>
        <w:softHyphen/>
        <w:t>ler</w:t>
      </w:r>
    </w:p>
    <w:p w:rsidR="00367D92" w:rsidRDefault="007550E7">
      <w:pPr>
        <w:pStyle w:val="Gvdemetni0"/>
        <w:numPr>
          <w:ilvl w:val="0"/>
          <w:numId w:val="1"/>
        </w:numPr>
        <w:shd w:val="clear" w:color="auto" w:fill="auto"/>
        <w:tabs>
          <w:tab w:val="left" w:pos="363"/>
        </w:tabs>
        <w:spacing w:after="0" w:line="192" w:lineRule="exact"/>
        <w:ind w:left="80" w:right="20"/>
      </w:pPr>
      <w:r>
        <w:t>Satışa iştirak edenlerin şartnameyi görmüş ve münderacatını kabul etmiş sayılacakları, başkaca bilgi almak isteyenlerin SAYI: 2012//7</w:t>
      </w:r>
      <w:r w:rsidR="00A30FF1">
        <w:t>7 T. sayılı dosya numarasıyla</w:t>
      </w:r>
      <w:r>
        <w:t xml:space="preserve"> Müdürlüğümüze başvurmalın ilan olunur. (İc.İf.K.126)</w:t>
      </w:r>
    </w:p>
    <w:p w:rsidR="00367D92" w:rsidRDefault="00A30FF1">
      <w:pPr>
        <w:pStyle w:val="Gvdemetni0"/>
        <w:shd w:val="clear" w:color="auto" w:fill="auto"/>
        <w:spacing w:after="0" w:line="192" w:lineRule="exact"/>
        <w:ind w:left="80"/>
      </w:pPr>
      <w:r>
        <w:t>(*) ilgililer tabirine irtifak h</w:t>
      </w:r>
      <w:r w:rsidR="007550E7">
        <w:t>akkı sahipleri de dahildir.</w:t>
      </w:r>
    </w:p>
    <w:p w:rsidR="00367D92" w:rsidRDefault="007550E7">
      <w:pPr>
        <w:pStyle w:val="Gvdemetni0"/>
        <w:shd w:val="clear" w:color="auto" w:fill="auto"/>
        <w:spacing w:after="0" w:line="192" w:lineRule="exact"/>
        <w:ind w:left="80"/>
      </w:pPr>
      <w:r>
        <w:t>Bu örnek bu yönetmelikten öncek</w:t>
      </w:r>
      <w:r w:rsidR="00A30FF1">
        <w:t>i</w:t>
      </w:r>
      <w:r>
        <w:t xml:space="preserve"> uygulamada kullanıla</w:t>
      </w:r>
      <w:r w:rsidR="00A30FF1">
        <w:t>n örnek 64’e karşılık gelmekte</w:t>
      </w:r>
      <w:r>
        <w:t>dir.</w:t>
      </w:r>
      <w:r w:rsidR="00A30FF1" w:rsidRPr="00A30FF1">
        <w:t xml:space="preserve"> </w:t>
      </w:r>
      <w:r w:rsidR="00A30FF1">
        <w:t>B; 35624</w:t>
      </w:r>
    </w:p>
    <w:sectPr w:rsidR="00367D92" w:rsidSect="00367D92">
      <w:pgSz w:w="11909" w:h="16834"/>
      <w:pgMar w:top="3969" w:right="3382" w:bottom="4742" w:left="23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F0" w:rsidRDefault="00EE15F0" w:rsidP="00367D92">
      <w:r>
        <w:separator/>
      </w:r>
    </w:p>
  </w:endnote>
  <w:endnote w:type="continuationSeparator" w:id="1">
    <w:p w:rsidR="00EE15F0" w:rsidRDefault="00EE15F0" w:rsidP="00367D92">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1002AFF" w:usb1="C0000002" w:usb2="00000008" w:usb3="00000000" w:csb0="0001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F0" w:rsidRDefault="00EE15F0"/>
  </w:footnote>
  <w:footnote w:type="continuationSeparator" w:id="1">
    <w:p w:rsidR="00EE15F0" w:rsidRDefault="00EE15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660C3"/>
    <w:multiLevelType w:val="multilevel"/>
    <w:tmpl w:val="DF009AEC"/>
    <w:lvl w:ilvl="0">
      <w:start w:val="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67D92"/>
    <w:rsid w:val="003458CB"/>
    <w:rsid w:val="00367D92"/>
    <w:rsid w:val="005E1FCD"/>
    <w:rsid w:val="007550E7"/>
    <w:rsid w:val="00A30FF1"/>
    <w:rsid w:val="00EE15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D9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67D92"/>
    <w:rPr>
      <w:color w:val="000080"/>
      <w:u w:val="single"/>
    </w:rPr>
  </w:style>
  <w:style w:type="character" w:customStyle="1" w:styleId="Balk1">
    <w:name w:val="Başlık #1_"/>
    <w:basedOn w:val="VarsaylanParagrafYazTipi"/>
    <w:link w:val="Balk10"/>
    <w:rsid w:val="00367D92"/>
    <w:rPr>
      <w:rFonts w:ascii="Segoe UI" w:eastAsia="Segoe UI" w:hAnsi="Segoe UI" w:cs="Segoe UI"/>
      <w:b/>
      <w:bCs/>
      <w:i w:val="0"/>
      <w:iCs w:val="0"/>
      <w:smallCaps w:val="0"/>
      <w:strike w:val="0"/>
      <w:sz w:val="30"/>
      <w:szCs w:val="30"/>
      <w:u w:val="none"/>
    </w:rPr>
  </w:style>
  <w:style w:type="character" w:customStyle="1" w:styleId="Gvdemetni">
    <w:name w:val="Gövde metni_"/>
    <w:basedOn w:val="VarsaylanParagrafYazTipi"/>
    <w:link w:val="Gvdemetni0"/>
    <w:rsid w:val="00367D92"/>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GvdemetniKaln">
    <w:name w:val="Gövde metni + Kalın"/>
    <w:basedOn w:val="Gvdemetni"/>
    <w:rsid w:val="00367D92"/>
    <w:rPr>
      <w:b/>
      <w:bCs/>
      <w:color w:val="000000"/>
      <w:spacing w:val="0"/>
      <w:w w:val="100"/>
      <w:position w:val="0"/>
      <w:lang w:val="tr-TR"/>
    </w:rPr>
  </w:style>
  <w:style w:type="character" w:customStyle="1" w:styleId="Gvdemetni2">
    <w:name w:val="Gövde metni (2)_"/>
    <w:basedOn w:val="VarsaylanParagrafYazTipi"/>
    <w:link w:val="Gvdemetni20"/>
    <w:rsid w:val="00367D92"/>
    <w:rPr>
      <w:rFonts w:ascii="Microsoft Sans Serif" w:eastAsia="Microsoft Sans Serif" w:hAnsi="Microsoft Sans Serif" w:cs="Microsoft Sans Serif"/>
      <w:b/>
      <w:bCs/>
      <w:i w:val="0"/>
      <w:iCs w:val="0"/>
      <w:smallCaps w:val="0"/>
      <w:strike w:val="0"/>
      <w:sz w:val="14"/>
      <w:szCs w:val="14"/>
      <w:u w:val="none"/>
    </w:rPr>
  </w:style>
  <w:style w:type="character" w:customStyle="1" w:styleId="Resimyazs">
    <w:name w:val="Resim yazısı_"/>
    <w:basedOn w:val="VarsaylanParagrafYazTipi"/>
    <w:link w:val="Resimyazs0"/>
    <w:rsid w:val="00367D92"/>
    <w:rPr>
      <w:rFonts w:ascii="Segoe UI" w:eastAsia="Segoe UI" w:hAnsi="Segoe UI" w:cs="Segoe UI"/>
      <w:b w:val="0"/>
      <w:bCs w:val="0"/>
      <w:i w:val="0"/>
      <w:iCs w:val="0"/>
      <w:smallCaps w:val="0"/>
      <w:strike w:val="0"/>
      <w:spacing w:val="-10"/>
      <w:sz w:val="14"/>
      <w:szCs w:val="14"/>
      <w:u w:val="none"/>
    </w:rPr>
  </w:style>
  <w:style w:type="character" w:customStyle="1" w:styleId="Gvdemetni3">
    <w:name w:val="Gövde metni (3)_"/>
    <w:basedOn w:val="VarsaylanParagrafYazTipi"/>
    <w:link w:val="Gvdemetni30"/>
    <w:rsid w:val="00367D92"/>
    <w:rPr>
      <w:rFonts w:ascii="Georgia" w:eastAsia="Georgia" w:hAnsi="Georgia" w:cs="Georgia"/>
      <w:b w:val="0"/>
      <w:bCs w:val="0"/>
      <w:i w:val="0"/>
      <w:iCs w:val="0"/>
      <w:smallCaps w:val="0"/>
      <w:strike w:val="0"/>
      <w:sz w:val="8"/>
      <w:szCs w:val="8"/>
      <w:u w:val="none"/>
    </w:rPr>
  </w:style>
  <w:style w:type="paragraph" w:customStyle="1" w:styleId="Balk10">
    <w:name w:val="Başlık #1"/>
    <w:basedOn w:val="Normal"/>
    <w:link w:val="Balk1"/>
    <w:rsid w:val="00367D92"/>
    <w:pPr>
      <w:shd w:val="clear" w:color="auto" w:fill="FFFFFF"/>
      <w:spacing w:line="283" w:lineRule="exact"/>
      <w:jc w:val="center"/>
      <w:outlineLvl w:val="0"/>
    </w:pPr>
    <w:rPr>
      <w:rFonts w:ascii="Segoe UI" w:eastAsia="Segoe UI" w:hAnsi="Segoe UI" w:cs="Segoe UI"/>
      <w:b/>
      <w:bCs/>
      <w:sz w:val="30"/>
      <w:szCs w:val="30"/>
    </w:rPr>
  </w:style>
  <w:style w:type="paragraph" w:customStyle="1" w:styleId="Gvdemetni0">
    <w:name w:val="Gövde metni"/>
    <w:basedOn w:val="Normal"/>
    <w:link w:val="Gvdemetni"/>
    <w:rsid w:val="00367D92"/>
    <w:pPr>
      <w:shd w:val="clear" w:color="auto" w:fill="FFFFFF"/>
      <w:spacing w:after="60" w:line="0" w:lineRule="atLeast"/>
      <w:jc w:val="both"/>
    </w:pPr>
    <w:rPr>
      <w:rFonts w:ascii="Microsoft Sans Serif" w:eastAsia="Microsoft Sans Serif" w:hAnsi="Microsoft Sans Serif" w:cs="Microsoft Sans Serif"/>
      <w:sz w:val="14"/>
      <w:szCs w:val="14"/>
    </w:rPr>
  </w:style>
  <w:style w:type="paragraph" w:customStyle="1" w:styleId="Gvdemetni20">
    <w:name w:val="Gövde metni (2)"/>
    <w:basedOn w:val="Normal"/>
    <w:link w:val="Gvdemetni2"/>
    <w:rsid w:val="00367D92"/>
    <w:pPr>
      <w:shd w:val="clear" w:color="auto" w:fill="FFFFFF"/>
      <w:spacing w:line="192" w:lineRule="exact"/>
      <w:jc w:val="both"/>
    </w:pPr>
    <w:rPr>
      <w:rFonts w:ascii="Microsoft Sans Serif" w:eastAsia="Microsoft Sans Serif" w:hAnsi="Microsoft Sans Serif" w:cs="Microsoft Sans Serif"/>
      <w:b/>
      <w:bCs/>
      <w:sz w:val="14"/>
      <w:szCs w:val="14"/>
    </w:rPr>
  </w:style>
  <w:style w:type="paragraph" w:customStyle="1" w:styleId="Resimyazs0">
    <w:name w:val="Resim yazısı"/>
    <w:basedOn w:val="Normal"/>
    <w:link w:val="Resimyazs"/>
    <w:rsid w:val="00367D92"/>
    <w:pPr>
      <w:shd w:val="clear" w:color="auto" w:fill="FFFFFF"/>
      <w:spacing w:line="0" w:lineRule="atLeast"/>
    </w:pPr>
    <w:rPr>
      <w:rFonts w:ascii="Segoe UI" w:eastAsia="Segoe UI" w:hAnsi="Segoe UI" w:cs="Segoe UI"/>
      <w:spacing w:val="-10"/>
      <w:sz w:val="14"/>
      <w:szCs w:val="14"/>
    </w:rPr>
  </w:style>
  <w:style w:type="paragraph" w:customStyle="1" w:styleId="Gvdemetni30">
    <w:name w:val="Gövde metni (3)"/>
    <w:basedOn w:val="Normal"/>
    <w:link w:val="Gvdemetni3"/>
    <w:rsid w:val="00367D92"/>
    <w:pPr>
      <w:shd w:val="clear" w:color="auto" w:fill="FFFFFF"/>
      <w:spacing w:line="0" w:lineRule="atLeast"/>
    </w:pPr>
    <w:rPr>
      <w:rFonts w:ascii="Georgia" w:eastAsia="Georgia" w:hAnsi="Georgia" w:cs="Georgia"/>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tktk</cp:lastModifiedBy>
  <cp:revision>2</cp:revision>
  <dcterms:created xsi:type="dcterms:W3CDTF">2012-06-05T10:41:00Z</dcterms:created>
  <dcterms:modified xsi:type="dcterms:W3CDTF">2012-06-05T11:26:00Z</dcterms:modified>
</cp:coreProperties>
</file>