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5F" w:rsidRDefault="001E5FBF">
      <w:pPr>
        <w:pStyle w:val="Balk10"/>
        <w:keepNext/>
        <w:keepLines/>
        <w:shd w:val="clear" w:color="auto" w:fill="auto"/>
        <w:spacing w:before="0"/>
        <w:ind w:right="100"/>
      </w:pPr>
      <w:bookmarkStart w:id="0" w:name="bookmark0"/>
      <w:r>
        <w:t>İZMİR 17. İCRA MÜDÜRLÜĞÜNDEN TAŞINMAZIN AÇIK ARTIRMA SATIŞ İLANI</w:t>
      </w:r>
      <w:bookmarkEnd w:id="0"/>
    </w:p>
    <w:p w:rsidR="00E44B5F" w:rsidRDefault="001E5FBF">
      <w:pPr>
        <w:pStyle w:val="Balk20"/>
        <w:keepNext/>
        <w:keepLines/>
        <w:shd w:val="clear" w:color="auto" w:fill="auto"/>
        <w:spacing w:after="10" w:line="170" w:lineRule="exact"/>
        <w:ind w:right="100"/>
      </w:pPr>
      <w:bookmarkStart w:id="1" w:name="bookmark1"/>
      <w:r>
        <w:t>Dosya No: 2011/10498 Esas</w:t>
      </w:r>
      <w:bookmarkEnd w:id="1"/>
    </w:p>
    <w:p w:rsidR="00E44B5F" w:rsidRDefault="001E5FBF">
      <w:pPr>
        <w:pStyle w:val="Gvdemetni0"/>
        <w:shd w:val="clear" w:color="auto" w:fill="auto"/>
        <w:spacing w:before="0"/>
        <w:ind w:left="320" w:right="220" w:firstLine="0"/>
      </w:pPr>
      <w:r>
        <w:rPr>
          <w:rStyle w:val="GvdemetniKaln"/>
        </w:rPr>
        <w:t xml:space="preserve">SATILMASINA KARAR VERİLEN GAYRİMENKULUN CİNSİ, KIYMETİ, ADEDİ, EVSAFI A-TAŞINMAZIN TAPU </w:t>
      </w:r>
      <w:proofErr w:type="gramStart"/>
      <w:r>
        <w:rPr>
          <w:rStyle w:val="GvdemetniKaln"/>
        </w:rPr>
        <w:t xml:space="preserve">KAYDI </w:t>
      </w:r>
      <w:r>
        <w:t>: İZMİR</w:t>
      </w:r>
      <w:proofErr w:type="gramEnd"/>
      <w:r>
        <w:t xml:space="preserve"> ILI, NARLIDERE İLÇESİ, NARLIDERE MAHALLESİ, 6728 ADA NOLU, 4 PARSEL NOLU, 66 PAFTA, 9/72 ARSA PAYLI, ZEMİN + 1. KAT, 8 NOLU BAĞIMSIZ BOLÜM 22 CİLT NOLU, 2090 SAHİFE NOLU, BODRUMLU DUBLEKS MESKEN </w:t>
      </w:r>
      <w:r>
        <w:rPr>
          <w:rStyle w:val="GvdemetniKaln"/>
        </w:rPr>
        <w:t>B- İMAR DURUMU</w:t>
      </w:r>
      <w:r>
        <w:t xml:space="preserve">: Narlıdere Belediyesi İmar ve Şehircilik Müdürlüğünün 10,10.2011 tarihli yazı ekine göre; 1/1000 ölçekli uygulanan İmar planına göre 6,80 </w:t>
      </w:r>
      <w:proofErr w:type="spellStart"/>
      <w:r>
        <w:t>mt</w:t>
      </w:r>
      <w:proofErr w:type="spellEnd"/>
      <w:r>
        <w:t xml:space="preserve"> gabarili iki kat ön bahçe arka bahçe krokiye göre inkişaf bölgesinde konut alanına isabet etmektedir.</w:t>
      </w:r>
    </w:p>
    <w:p w:rsidR="00E44B5F" w:rsidRDefault="001E5FBF">
      <w:pPr>
        <w:pStyle w:val="Gvdemetni30"/>
        <w:shd w:val="clear" w:color="auto" w:fill="auto"/>
        <w:ind w:left="320" w:right="220" w:firstLine="0"/>
      </w:pPr>
      <w:r>
        <w:t xml:space="preserve">C-MUHAMMEN </w:t>
      </w:r>
      <w:proofErr w:type="gramStart"/>
      <w:r>
        <w:t xml:space="preserve">BEDEL </w:t>
      </w:r>
      <w:r>
        <w:rPr>
          <w:rStyle w:val="Gvdemetni3KalnDeil"/>
        </w:rPr>
        <w:t>: Tam</w:t>
      </w:r>
      <w:proofErr w:type="gramEnd"/>
      <w:r>
        <w:rPr>
          <w:rStyle w:val="Gvdemetni3KalnDeil"/>
        </w:rPr>
        <w:t xml:space="preserve"> pay değeri taşınmaz için </w:t>
      </w:r>
      <w:r>
        <w:t xml:space="preserve">1.200.000,OO-TL (Bir milyon </w:t>
      </w:r>
      <w:proofErr w:type="spellStart"/>
      <w:r>
        <w:t>îkiyüz</w:t>
      </w:r>
      <w:proofErr w:type="spellEnd"/>
      <w:r>
        <w:t xml:space="preserve"> </w:t>
      </w:r>
      <w:proofErr w:type="spellStart"/>
      <w:r>
        <w:t>binTürk</w:t>
      </w:r>
      <w:proofErr w:type="spellEnd"/>
      <w:r>
        <w:t xml:space="preserve"> Lirası)</w:t>
      </w:r>
    </w:p>
    <w:p w:rsidR="00E44B5F" w:rsidRDefault="001E5FBF">
      <w:pPr>
        <w:pStyle w:val="Gvdemetni0"/>
        <w:shd w:val="clear" w:color="auto" w:fill="auto"/>
        <w:spacing w:before="0"/>
        <w:ind w:left="320" w:right="220" w:firstLine="0"/>
      </w:pPr>
      <w:r>
        <w:rPr>
          <w:rStyle w:val="GvdemetniKaln"/>
        </w:rPr>
        <w:t xml:space="preserve">D- TAŞINMAZIN HALİ HAZIR DURUMU VE </w:t>
      </w:r>
      <w:proofErr w:type="gramStart"/>
      <w:r>
        <w:rPr>
          <w:rStyle w:val="GvdemetniKaln"/>
        </w:rPr>
        <w:t xml:space="preserve">KIYMETİ </w:t>
      </w:r>
      <w:r>
        <w:t>: Taşınmaz</w:t>
      </w:r>
      <w:proofErr w:type="gramEnd"/>
      <w:r>
        <w:t xml:space="preserve"> Narlıdere ilçesi, </w:t>
      </w:r>
      <w:proofErr w:type="spellStart"/>
      <w:r>
        <w:t>Altıevler</w:t>
      </w:r>
      <w:proofErr w:type="spellEnd"/>
      <w:r>
        <w:t xml:space="preserve"> Mahallesi, Selen Sokakta 4 kapı </w:t>
      </w:r>
      <w:proofErr w:type="spellStart"/>
      <w:r>
        <w:t>no’lu</w:t>
      </w:r>
      <w:proofErr w:type="spellEnd"/>
      <w:r>
        <w:t xml:space="preserve"> </w:t>
      </w:r>
      <w:proofErr w:type="spellStart"/>
      <w:r>
        <w:t>tribleks</w:t>
      </w:r>
      <w:proofErr w:type="spellEnd"/>
      <w:r>
        <w:t xml:space="preserve"> mesken dairedir. Mesken dairenin içinde yer aldığı ana yapı betonarme kolonlu yığma tuğla duvarlı olarak inşa edilmiştir. Bodrum Kat; bir oda, hol, kiler, duş, </w:t>
      </w:r>
      <w:proofErr w:type="spellStart"/>
      <w:r>
        <w:t>WC’den</w:t>
      </w:r>
      <w:proofErr w:type="spellEnd"/>
      <w:r>
        <w:t xml:space="preserve"> ibaret olup, odaların tabanı seramik kaplı olup, duvar tavan sıvalı boyalıdır. Holün tabanı seramik kaplı olup, duvarları ve tavanı sıvalı ve boyalıdır. Kilerin tabanı seramik kaplı duvarları tavanı sıvalı boyalıdır. Bodrum kat yaklaşık 50 m'2 alanlıdır. Zemin Kat; bir oda, Salon, hol, mutfak, banyo ve </w:t>
      </w:r>
      <w:proofErr w:type="spellStart"/>
      <w:r>
        <w:t>VVC’den</w:t>
      </w:r>
      <w:proofErr w:type="spellEnd"/>
      <w:r>
        <w:t xml:space="preserve"> ibaret olup, odaların tabanı </w:t>
      </w:r>
      <w:proofErr w:type="spellStart"/>
      <w:r>
        <w:t>laminant</w:t>
      </w:r>
      <w:proofErr w:type="spellEnd"/>
      <w:r>
        <w:t xml:space="preserve"> parke kaplı olup, duvar tavan sıvalı boyalıdır. Salon tabanı </w:t>
      </w:r>
      <w:proofErr w:type="spellStart"/>
      <w:r>
        <w:t>laminat</w:t>
      </w:r>
      <w:proofErr w:type="spellEnd"/>
      <w:r>
        <w:t xml:space="preserve"> parke kaplı olup, duvarları ve tavanı sıvalı ve boyalıdır. Hol ve mutfağın tabanı 50x50 ebadında seramik kaplı holün duvarları tavanı sıvalı boyalıdır. Mutfakta banko alt ve üst dolapları mevcut olup duvar ve tavanı sıvalı ve boyalıdır. Banyo taban seramik kaplı duvarları tavana </w:t>
      </w:r>
      <w:proofErr w:type="spellStart"/>
      <w:r>
        <w:t>kadarfayans</w:t>
      </w:r>
      <w:proofErr w:type="spellEnd"/>
      <w:r>
        <w:t xml:space="preserve"> kaplı, banyoda, küvet, klozet, rezervuar ve lavabo mevcuttur. Mesken dairenin kapıları ahşap olup boyalıdır. Pencereleri PVC ısıcamlı doğramadır. Ön cepheler motorlu ahşap stor, arka cepheler elle </w:t>
      </w:r>
      <w:proofErr w:type="spellStart"/>
      <w:r>
        <w:t>manuel</w:t>
      </w:r>
      <w:proofErr w:type="spellEnd"/>
      <w:r>
        <w:t xml:space="preserve"> hareket eden ahşap storludur. Bodrum ve üst kata iniş, çıkış merdivenleri </w:t>
      </w:r>
      <w:proofErr w:type="spellStart"/>
      <w:r>
        <w:t>laminant</w:t>
      </w:r>
      <w:proofErr w:type="spellEnd"/>
      <w:r>
        <w:t xml:space="preserve"> parke kaplı, sahanlıklarda kabarma bulunmaktadır. </w:t>
      </w:r>
      <w:proofErr w:type="spellStart"/>
      <w:r>
        <w:t>Ust</w:t>
      </w:r>
      <w:proofErr w:type="spellEnd"/>
      <w:r>
        <w:t xml:space="preserve"> Kat; üç oda, hol, ebeveyn banyo + </w:t>
      </w:r>
      <w:proofErr w:type="gramStart"/>
      <w:r>
        <w:t>ilave</w:t>
      </w:r>
      <w:proofErr w:type="gramEnd"/>
      <w:r>
        <w:t xml:space="preserve"> banyo ve </w:t>
      </w:r>
      <w:proofErr w:type="spellStart"/>
      <w:r>
        <w:t>WC’den</w:t>
      </w:r>
      <w:proofErr w:type="spellEnd"/>
      <w:r>
        <w:t xml:space="preserve"> ibaret </w:t>
      </w:r>
      <w:proofErr w:type="spellStart"/>
      <w:r>
        <w:t>okjp</w:t>
      </w:r>
      <w:proofErr w:type="spellEnd"/>
      <w:r>
        <w:t xml:space="preserve">, odaların tabanı </w:t>
      </w:r>
      <w:proofErr w:type="spellStart"/>
      <w:r>
        <w:t>laminant</w:t>
      </w:r>
      <w:proofErr w:type="spellEnd"/>
      <w:r>
        <w:t xml:space="preserve"> parke kaplı olup duvar tavan sıvalı boyalıdır. Holün tabanı </w:t>
      </w:r>
      <w:proofErr w:type="spellStart"/>
      <w:r>
        <w:t>laminant</w:t>
      </w:r>
      <w:proofErr w:type="spellEnd"/>
      <w:r>
        <w:t xml:space="preserve"> parke kaplı holün duvarları tavanı sıvalı boyalıdır. Ebeveyn banyo taban seramik kaplı duvarları tavana </w:t>
      </w:r>
      <w:proofErr w:type="spellStart"/>
      <w:r>
        <w:t>kadarfayans</w:t>
      </w:r>
      <w:proofErr w:type="spellEnd"/>
      <w:r>
        <w:t xml:space="preserve"> kaplı, banyoda, </w:t>
      </w:r>
      <w:proofErr w:type="gramStart"/>
      <w:r>
        <w:t>jakuzi</w:t>
      </w:r>
      <w:proofErr w:type="gramEnd"/>
      <w:r>
        <w:t xml:space="preserve"> küvet mevcut ancak motoru olmadığı bildirildi. Klozet, rezervuar ve lavabo mevcuttur. Banyo taban seramik kaplı duvarları tavana </w:t>
      </w:r>
      <w:proofErr w:type="spellStart"/>
      <w:r>
        <w:t>kadarfayans</w:t>
      </w:r>
      <w:proofErr w:type="spellEnd"/>
      <w:r>
        <w:t xml:space="preserve"> kaplı, banyoda, duş teknesi, klozet, rezervuar ve lavabo mevcuttur. Mesken dairenin kapıları ahşap olup boyalıdır. Pencereleri PVC ısıcamlı doğramadır. Ön cepheler motorlu ahşap stor, arka cepheler elle </w:t>
      </w:r>
      <w:proofErr w:type="spellStart"/>
      <w:r>
        <w:t>manuel</w:t>
      </w:r>
      <w:proofErr w:type="spellEnd"/>
      <w:r>
        <w:t xml:space="preserve"> hareket eden ahşap storludur. Çatı teras ve </w:t>
      </w:r>
      <w:proofErr w:type="gramStart"/>
      <w:r>
        <w:t>izolasyonludur</w:t>
      </w:r>
      <w:proofErr w:type="gramEnd"/>
      <w:r>
        <w:t xml:space="preserve">. Elektrik ve suyu mevcut olan meskenin yaklaşık 282 m2 alanlıdır. Projedeki galeri yapılmamış, ön cephedeki terasın kapatılarak, ebeveyn banyonun buraya alınmıştır. Dava konusu taşınmaz İzmir'in Narlıdere İlçesi, </w:t>
      </w:r>
      <w:proofErr w:type="spellStart"/>
      <w:r>
        <w:t>Altıevler</w:t>
      </w:r>
      <w:proofErr w:type="spellEnd"/>
      <w:r>
        <w:t xml:space="preserve"> Mahallesi semtinde, İzmir Çeşme yoluna 150 </w:t>
      </w:r>
      <w:proofErr w:type="spellStart"/>
      <w:r>
        <w:t>mt</w:t>
      </w:r>
      <w:proofErr w:type="spellEnd"/>
      <w:r>
        <w:t xml:space="preserve"> mesafede, denize 150 </w:t>
      </w:r>
      <w:proofErr w:type="spellStart"/>
      <w:r>
        <w:t>mt</w:t>
      </w:r>
      <w:proofErr w:type="spellEnd"/>
      <w:r>
        <w:t xml:space="preserve"> mesafededir. Davanın konusu taşınmaz yaz kış oturulabilecek bahçe aralarında ve denize yakın havası temiz, sessiz, denize yakın, iyot kokusu devamlı olan İzmir'in mutena semtlerinden birinde bulunmaktadır. Taşınmazın </w:t>
      </w:r>
      <w:proofErr w:type="gramStart"/>
      <w:r>
        <w:t>halihazır</w:t>
      </w:r>
      <w:proofErr w:type="gramEnd"/>
      <w:r>
        <w:t xml:space="preserve"> durumu, konumu, ulaşım ve taşıma imkanları, merkezi yerlere olan mesafesi dikkate alındığında, tamamen köşe cepheli bulunuşu, ulaşımı kolay olup, belediye hizmetlerinden yararlanmaktadır.</w:t>
      </w:r>
    </w:p>
    <w:p w:rsidR="00E44B5F" w:rsidRDefault="001E5FBF">
      <w:pPr>
        <w:pStyle w:val="Gvdemetni30"/>
        <w:shd w:val="clear" w:color="auto" w:fill="auto"/>
        <w:ind w:left="560"/>
      </w:pPr>
      <w:r>
        <w:t xml:space="preserve">SATIŞ </w:t>
      </w:r>
      <w:proofErr w:type="gramStart"/>
      <w:r>
        <w:t>ŞARTLARI ;</w:t>
      </w:r>
      <w:proofErr w:type="gramEnd"/>
    </w:p>
    <w:p w:rsidR="00E44B5F" w:rsidRDefault="001E5FBF">
      <w:pPr>
        <w:pStyle w:val="Gvdemetni30"/>
        <w:numPr>
          <w:ilvl w:val="0"/>
          <w:numId w:val="1"/>
        </w:numPr>
        <w:shd w:val="clear" w:color="auto" w:fill="auto"/>
        <w:tabs>
          <w:tab w:val="left" w:pos="536"/>
        </w:tabs>
        <w:ind w:left="560"/>
      </w:pPr>
      <w:r>
        <w:rPr>
          <w:rStyle w:val="Gvdemetni3KalnDeil"/>
        </w:rPr>
        <w:t xml:space="preserve">Satış </w:t>
      </w:r>
      <w:r>
        <w:t xml:space="preserve">13.07.2012 günü saat </w:t>
      </w:r>
      <w:proofErr w:type="gramStart"/>
      <w:r>
        <w:t>10:00</w:t>
      </w:r>
      <w:proofErr w:type="gramEnd"/>
      <w:r>
        <w:t xml:space="preserve"> ile 10:10 arasında İzmir 17. İcra. Müdürlüğünde</w:t>
      </w:r>
    </w:p>
    <w:p w:rsidR="00E44B5F" w:rsidRDefault="001E5FBF">
      <w:pPr>
        <w:pStyle w:val="Gvdemetni0"/>
        <w:shd w:val="clear" w:color="auto" w:fill="auto"/>
        <w:spacing w:before="0"/>
        <w:ind w:left="560" w:right="220" w:firstLine="0"/>
      </w:pPr>
      <w:proofErr w:type="gramStart"/>
      <w:r>
        <w:t>açık</w:t>
      </w:r>
      <w:proofErr w:type="gramEnd"/>
      <w:r>
        <w:t xml:space="preserve"> artırma suretiyle yapılacaktır. Bu artırmada tahmin edilen kıymetin % 60'nı ve rüçhanlı alacaklılar alacağını ve satış masraflarını geçmek şartı ile ihale olunur. Böyle bedelle alıcı çıkmazsa en çok artıranın taahhüdü baki kalmak şartıyla </w:t>
      </w:r>
      <w:r>
        <w:rPr>
          <w:rStyle w:val="GvdemetniKaln"/>
        </w:rPr>
        <w:t xml:space="preserve">23.07.2012 günü saat </w:t>
      </w:r>
      <w:proofErr w:type="gramStart"/>
      <w:r>
        <w:rPr>
          <w:rStyle w:val="GvdemetniKaln"/>
        </w:rPr>
        <w:t>10:00</w:t>
      </w:r>
      <w:proofErr w:type="gramEnd"/>
      <w:r>
        <w:rPr>
          <w:rStyle w:val="GvdemetniKaln"/>
        </w:rPr>
        <w:t xml:space="preserve"> ile 10:10 arasında, İzmir 17.İcra Müdürlüğü'nde </w:t>
      </w:r>
      <w:r>
        <w:t>ikinci artırması yapılacaktır. Bu artırmada da tahmin edilen bedelin % 40’nı ve rüçhanlı alacaklılar alacağını ve satış masraflarını geçmesi şartıyla en çok artırana ihale olunur.</w:t>
      </w:r>
    </w:p>
    <w:p w:rsidR="00E44B5F" w:rsidRDefault="001E5FBF">
      <w:pPr>
        <w:pStyle w:val="Gvdemetni0"/>
        <w:numPr>
          <w:ilvl w:val="0"/>
          <w:numId w:val="1"/>
        </w:numPr>
        <w:shd w:val="clear" w:color="auto" w:fill="auto"/>
        <w:tabs>
          <w:tab w:val="left" w:pos="541"/>
        </w:tabs>
        <w:spacing w:before="0"/>
        <w:ind w:left="560" w:right="220"/>
      </w:pPr>
      <w:r>
        <w:t xml:space="preserve">Artırmaya iştirak edeceklerin, tahmin edilen kıymetin % 20 si nispetinde pey akçesi veya bu miktar kadar milli bir bankanın teminat mektubunu vermeleri lâzımdır. Satış peşin para iledir, alıcı istediğinde 10 günü geçmemek Üzere mehil Verilebilir, verilen süre içinde ihale bedeli nakden ödenmek zorundadır. Resmi ihale pulu, tapu alım harç ve masrafları ile mevzuatın öngördüğü oranda K.D.V. ihale alıcısına aittir. </w:t>
      </w:r>
      <w:proofErr w:type="gramStart"/>
      <w:r>
        <w:t>Tellaliye</w:t>
      </w:r>
      <w:proofErr w:type="gramEnd"/>
      <w:r>
        <w:t>, Birikmiş vergiler ve tapu satım harç ve masrafları satış bedelinden ödenir.</w:t>
      </w:r>
    </w:p>
    <w:p w:rsidR="00E44B5F" w:rsidRDefault="001E5FBF">
      <w:pPr>
        <w:pStyle w:val="Gvdemetni0"/>
        <w:numPr>
          <w:ilvl w:val="0"/>
          <w:numId w:val="1"/>
        </w:numPr>
        <w:shd w:val="clear" w:color="auto" w:fill="auto"/>
        <w:tabs>
          <w:tab w:val="left" w:pos="555"/>
        </w:tabs>
        <w:spacing w:before="0"/>
        <w:ind w:left="560" w:right="220"/>
      </w:pPr>
      <w:proofErr w:type="gramStart"/>
      <w:r>
        <w:t>ipotek</w:t>
      </w:r>
      <w:proofErr w:type="gramEnd"/>
      <w:r>
        <w:t xml:space="preserve"> sahibi alacaklılarla diğer ilgililerin (x) bu taşınmaz üzerindeki hakları hususiyle faiz ve masrafa dair olan iddialarını dayanağı belgeler ile on beş gün içersinde dairemize bildirmeleri lâzımdır. Aksi takdirde hakları tapu sicili ile sabit olmadıkça paylaşmadan hariç bırakılacaklardır.</w:t>
      </w:r>
    </w:p>
    <w:p w:rsidR="00E44B5F" w:rsidRDefault="001E5FBF">
      <w:pPr>
        <w:pStyle w:val="Gvdemetni0"/>
        <w:numPr>
          <w:ilvl w:val="0"/>
          <w:numId w:val="1"/>
        </w:numPr>
        <w:shd w:val="clear" w:color="auto" w:fill="auto"/>
        <w:tabs>
          <w:tab w:val="left" w:pos="560"/>
        </w:tabs>
        <w:spacing w:before="0"/>
        <w:ind w:left="560" w:right="220"/>
      </w:pPr>
      <w:proofErr w:type="gramStart"/>
      <w:r>
        <w:t>ihaleye</w:t>
      </w:r>
      <w:proofErr w:type="gramEnd"/>
      <w:r>
        <w:t xml:space="preserve"> katılıp daha sonra ihale bedelini yatırmamak suretiyle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E44B5F" w:rsidRDefault="001E5FBF">
      <w:pPr>
        <w:pStyle w:val="Gvdemetni0"/>
        <w:numPr>
          <w:ilvl w:val="0"/>
          <w:numId w:val="1"/>
        </w:numPr>
        <w:shd w:val="clear" w:color="auto" w:fill="auto"/>
        <w:tabs>
          <w:tab w:val="left" w:pos="541"/>
        </w:tabs>
        <w:spacing w:before="0"/>
        <w:ind w:left="560" w:right="220"/>
      </w:pPr>
      <w:r>
        <w:t>Şartname, ilân tarihinden itibaren herkesin görebilmesi için dairede açık olup, masrafı verildiği takdirde isteyen alıcıya bir örneği gönderilebilir.</w:t>
      </w:r>
    </w:p>
    <w:p w:rsidR="00E44B5F" w:rsidRDefault="001E5FBF">
      <w:pPr>
        <w:pStyle w:val="Gvdemetni0"/>
        <w:numPr>
          <w:ilvl w:val="0"/>
          <w:numId w:val="1"/>
        </w:numPr>
        <w:shd w:val="clear" w:color="auto" w:fill="auto"/>
        <w:tabs>
          <w:tab w:val="left" w:pos="546"/>
        </w:tabs>
        <w:spacing w:before="0"/>
        <w:ind w:left="560" w:right="220"/>
      </w:pPr>
      <w:r>
        <w:t xml:space="preserve">Satışa iştirak edenlerin şartnameyi görmüş ve münderecatını kabul etmiş sayılacakları, başka bilgi almak isteyenlerin 2011/10498 Esas sayılı dosya numarasıyla Müdürlüğümüze başvurmaları ayrıca, </w:t>
      </w:r>
      <w:proofErr w:type="gramStart"/>
      <w:r>
        <w:t>IİK.</w:t>
      </w:r>
      <w:proofErr w:type="spellStart"/>
      <w:r>
        <w:t>nun</w:t>
      </w:r>
      <w:proofErr w:type="spellEnd"/>
      <w:proofErr w:type="gramEnd"/>
      <w:r>
        <w:t xml:space="preserve"> 127.maddesi gereğince, işbu satış ilanının, tapuda adresi bulunmayan ve Adli tebligatı iade olan diğer ilgililer hakkında da tebligat yerine </w:t>
      </w:r>
      <w:proofErr w:type="spellStart"/>
      <w:r>
        <w:t>kâim</w:t>
      </w:r>
      <w:proofErr w:type="spellEnd"/>
      <w:r>
        <w:t xml:space="preserve"> olmak üzere ilân olunur. 06.06.2012</w:t>
      </w:r>
    </w:p>
    <w:p w:rsidR="00E44B5F" w:rsidRDefault="001E5FBF">
      <w:pPr>
        <w:pStyle w:val="Gvdemetni0"/>
        <w:shd w:val="clear" w:color="auto" w:fill="auto"/>
        <w:spacing w:before="0"/>
        <w:ind w:left="560"/>
      </w:pPr>
      <w:r>
        <w:t xml:space="preserve">(x)- İlgililer tabirine irtifak hakkı sahipleri de </w:t>
      </w:r>
      <w:proofErr w:type="gramStart"/>
      <w:r>
        <w:t>dahildir</w:t>
      </w:r>
      <w:proofErr w:type="gramEnd"/>
      <w:r>
        <w:t>. (</w:t>
      </w:r>
      <w:proofErr w:type="spellStart"/>
      <w:proofErr w:type="gramStart"/>
      <w:r>
        <w:t>Ic</w:t>
      </w:r>
      <w:proofErr w:type="spellEnd"/>
      <w:r>
        <w:t>.</w:t>
      </w:r>
      <w:proofErr w:type="spellStart"/>
      <w:r>
        <w:t>lf</w:t>
      </w:r>
      <w:proofErr w:type="spellEnd"/>
      <w:proofErr w:type="gramEnd"/>
      <w:r>
        <w:t>.K. 126)</w:t>
      </w:r>
    </w:p>
    <w:p w:rsidR="00E44B5F" w:rsidRDefault="001E5FBF">
      <w:pPr>
        <w:pStyle w:val="Gvdemetni30"/>
        <w:shd w:val="clear" w:color="auto" w:fill="auto"/>
        <w:spacing w:after="102"/>
        <w:ind w:right="220" w:firstLine="0"/>
        <w:jc w:val="right"/>
      </w:pPr>
      <w:r>
        <w:t xml:space="preserve">B.36598 </w:t>
      </w:r>
      <w:hyperlink r:id="rId7" w:history="1">
        <w:r>
          <w:rPr>
            <w:rStyle w:val="Kpr"/>
            <w:lang w:val="en-US"/>
          </w:rPr>
          <w:t>www.bik.gov.tr</w:t>
        </w:r>
      </w:hyperlink>
    </w:p>
    <w:p w:rsidR="00E44B5F" w:rsidRDefault="001E5FBF">
      <w:pPr>
        <w:pStyle w:val="Gvdemetni30"/>
        <w:shd w:val="clear" w:color="auto" w:fill="auto"/>
        <w:tabs>
          <w:tab w:val="left" w:leader="underscore" w:pos="2283"/>
          <w:tab w:val="left" w:leader="underscore" w:pos="6334"/>
        </w:tabs>
        <w:spacing w:line="130" w:lineRule="exact"/>
        <w:ind w:left="560"/>
      </w:pPr>
      <w:r>
        <w:tab/>
      </w:r>
    </w:p>
    <w:sectPr w:rsidR="00E44B5F" w:rsidSect="00E44B5F">
      <w:type w:val="continuous"/>
      <w:pgSz w:w="11909" w:h="16838"/>
      <w:pgMar w:top="894" w:right="2799" w:bottom="846" w:left="26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A5" w:rsidRDefault="008F0FA5" w:rsidP="00E44B5F">
      <w:r>
        <w:separator/>
      </w:r>
    </w:p>
  </w:endnote>
  <w:endnote w:type="continuationSeparator" w:id="0">
    <w:p w:rsidR="008F0FA5" w:rsidRDefault="008F0FA5" w:rsidP="00E44B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A5" w:rsidRDefault="008F0FA5"/>
  </w:footnote>
  <w:footnote w:type="continuationSeparator" w:id="0">
    <w:p w:rsidR="008F0FA5" w:rsidRDefault="008F0F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C2659"/>
    <w:multiLevelType w:val="multilevel"/>
    <w:tmpl w:val="607CF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44B5F"/>
    <w:rsid w:val="001E5FBF"/>
    <w:rsid w:val="00297830"/>
    <w:rsid w:val="008F0FA5"/>
    <w:rsid w:val="00AC1214"/>
    <w:rsid w:val="00E17E45"/>
    <w:rsid w:val="00E44B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B5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44B5F"/>
    <w:rPr>
      <w:color w:val="000080"/>
      <w:u w:val="single"/>
    </w:rPr>
  </w:style>
  <w:style w:type="character" w:customStyle="1" w:styleId="Gvdemetni2">
    <w:name w:val="Gövde metni (2)_"/>
    <w:basedOn w:val="VarsaylanParagrafYazTipi"/>
    <w:link w:val="Gvdemetni20"/>
    <w:rsid w:val="00E44B5F"/>
    <w:rPr>
      <w:rFonts w:ascii="Bookman Old Style" w:eastAsia="Bookman Old Style" w:hAnsi="Bookman Old Style" w:cs="Bookman Old Style"/>
      <w:b/>
      <w:bCs/>
      <w:i w:val="0"/>
      <w:iCs w:val="0"/>
      <w:smallCaps w:val="0"/>
      <w:strike w:val="0"/>
      <w:sz w:val="18"/>
      <w:szCs w:val="18"/>
      <w:u w:val="none"/>
    </w:rPr>
  </w:style>
  <w:style w:type="character" w:customStyle="1" w:styleId="Balk1">
    <w:name w:val="Başlık #1_"/>
    <w:basedOn w:val="VarsaylanParagrafYazTipi"/>
    <w:link w:val="Balk10"/>
    <w:rsid w:val="00E44B5F"/>
    <w:rPr>
      <w:rFonts w:ascii="Arial" w:eastAsia="Arial" w:hAnsi="Arial" w:cs="Arial"/>
      <w:b/>
      <w:bCs/>
      <w:i w:val="0"/>
      <w:iCs w:val="0"/>
      <w:smallCaps w:val="0"/>
      <w:strike w:val="0"/>
      <w:sz w:val="28"/>
      <w:szCs w:val="28"/>
      <w:u w:val="none"/>
    </w:rPr>
  </w:style>
  <w:style w:type="character" w:customStyle="1" w:styleId="Balk2">
    <w:name w:val="Başlık #2_"/>
    <w:basedOn w:val="VarsaylanParagrafYazTipi"/>
    <w:link w:val="Balk20"/>
    <w:rsid w:val="00E44B5F"/>
    <w:rPr>
      <w:rFonts w:ascii="Verdana" w:eastAsia="Verdana" w:hAnsi="Verdana" w:cs="Verdana"/>
      <w:b w:val="0"/>
      <w:bCs w:val="0"/>
      <w:i w:val="0"/>
      <w:iCs w:val="0"/>
      <w:smallCaps w:val="0"/>
      <w:strike w:val="0"/>
      <w:spacing w:val="-10"/>
      <w:sz w:val="17"/>
      <w:szCs w:val="17"/>
      <w:u w:val="none"/>
    </w:rPr>
  </w:style>
  <w:style w:type="character" w:customStyle="1" w:styleId="Gvdemetni">
    <w:name w:val="Gövde metni_"/>
    <w:basedOn w:val="VarsaylanParagrafYazTipi"/>
    <w:link w:val="Gvdemetni0"/>
    <w:rsid w:val="00E44B5F"/>
    <w:rPr>
      <w:rFonts w:ascii="Arial" w:eastAsia="Arial" w:hAnsi="Arial" w:cs="Arial"/>
      <w:b w:val="0"/>
      <w:bCs w:val="0"/>
      <w:i w:val="0"/>
      <w:iCs w:val="0"/>
      <w:smallCaps w:val="0"/>
      <w:strike w:val="0"/>
      <w:sz w:val="13"/>
      <w:szCs w:val="13"/>
      <w:u w:val="none"/>
    </w:rPr>
  </w:style>
  <w:style w:type="character" w:customStyle="1" w:styleId="GvdemetniKaln">
    <w:name w:val="Gövde metni + Kalın"/>
    <w:basedOn w:val="Gvdemetni"/>
    <w:rsid w:val="00E44B5F"/>
    <w:rPr>
      <w:b/>
      <w:bCs/>
      <w:color w:val="000000"/>
      <w:spacing w:val="0"/>
      <w:w w:val="100"/>
      <w:position w:val="0"/>
      <w:lang w:val="tr-TR"/>
    </w:rPr>
  </w:style>
  <w:style w:type="character" w:customStyle="1" w:styleId="Gvdemetni3">
    <w:name w:val="Gövde metni (3)_"/>
    <w:basedOn w:val="VarsaylanParagrafYazTipi"/>
    <w:link w:val="Gvdemetni30"/>
    <w:rsid w:val="00E44B5F"/>
    <w:rPr>
      <w:rFonts w:ascii="Arial" w:eastAsia="Arial" w:hAnsi="Arial" w:cs="Arial"/>
      <w:b/>
      <w:bCs/>
      <w:i w:val="0"/>
      <w:iCs w:val="0"/>
      <w:smallCaps w:val="0"/>
      <w:strike w:val="0"/>
      <w:sz w:val="13"/>
      <w:szCs w:val="13"/>
      <w:u w:val="none"/>
    </w:rPr>
  </w:style>
  <w:style w:type="character" w:customStyle="1" w:styleId="Gvdemetni3KalnDeil">
    <w:name w:val="Gövde metni (3) + Kalın Değil"/>
    <w:basedOn w:val="Gvdemetni3"/>
    <w:rsid w:val="00E44B5F"/>
    <w:rPr>
      <w:b/>
      <w:bCs/>
      <w:color w:val="000000"/>
      <w:spacing w:val="0"/>
      <w:w w:val="100"/>
      <w:position w:val="0"/>
      <w:lang w:val="tr-TR"/>
    </w:rPr>
  </w:style>
  <w:style w:type="character" w:customStyle="1" w:styleId="Gvdemetni31">
    <w:name w:val="Gövde metni (3)"/>
    <w:basedOn w:val="Gvdemetni3"/>
    <w:rsid w:val="00E44B5F"/>
    <w:rPr>
      <w:color w:val="000000"/>
      <w:spacing w:val="0"/>
      <w:w w:val="100"/>
      <w:position w:val="0"/>
      <w:u w:val="single"/>
      <w:lang w:val="tr-TR"/>
    </w:rPr>
  </w:style>
  <w:style w:type="paragraph" w:customStyle="1" w:styleId="Gvdemetni20">
    <w:name w:val="Gövde metni (2)"/>
    <w:basedOn w:val="Normal"/>
    <w:link w:val="Gvdemetni2"/>
    <w:rsid w:val="00E44B5F"/>
    <w:pPr>
      <w:shd w:val="clear" w:color="auto" w:fill="FFFFFF"/>
      <w:spacing w:after="360" w:line="0" w:lineRule="atLeast"/>
    </w:pPr>
    <w:rPr>
      <w:rFonts w:ascii="Bookman Old Style" w:eastAsia="Bookman Old Style" w:hAnsi="Bookman Old Style" w:cs="Bookman Old Style"/>
      <w:b/>
      <w:bCs/>
      <w:sz w:val="18"/>
      <w:szCs w:val="18"/>
    </w:rPr>
  </w:style>
  <w:style w:type="paragraph" w:customStyle="1" w:styleId="Balk10">
    <w:name w:val="Başlık #1"/>
    <w:basedOn w:val="Normal"/>
    <w:link w:val="Balk1"/>
    <w:rsid w:val="00E44B5F"/>
    <w:pPr>
      <w:shd w:val="clear" w:color="auto" w:fill="FFFFFF"/>
      <w:spacing w:before="360" w:line="360" w:lineRule="exact"/>
      <w:jc w:val="center"/>
      <w:outlineLvl w:val="0"/>
    </w:pPr>
    <w:rPr>
      <w:rFonts w:ascii="Arial" w:eastAsia="Arial" w:hAnsi="Arial" w:cs="Arial"/>
      <w:b/>
      <w:bCs/>
      <w:sz w:val="28"/>
      <w:szCs w:val="28"/>
    </w:rPr>
  </w:style>
  <w:style w:type="paragraph" w:customStyle="1" w:styleId="Balk20">
    <w:name w:val="Başlık #2"/>
    <w:basedOn w:val="Normal"/>
    <w:link w:val="Balk2"/>
    <w:rsid w:val="00E44B5F"/>
    <w:pPr>
      <w:shd w:val="clear" w:color="auto" w:fill="FFFFFF"/>
      <w:spacing w:after="60" w:line="0" w:lineRule="atLeast"/>
      <w:jc w:val="center"/>
      <w:outlineLvl w:val="1"/>
    </w:pPr>
    <w:rPr>
      <w:rFonts w:ascii="Verdana" w:eastAsia="Verdana" w:hAnsi="Verdana" w:cs="Verdana"/>
      <w:spacing w:val="-10"/>
      <w:sz w:val="17"/>
      <w:szCs w:val="17"/>
    </w:rPr>
  </w:style>
  <w:style w:type="paragraph" w:customStyle="1" w:styleId="Gvdemetni0">
    <w:name w:val="Gövde metni"/>
    <w:basedOn w:val="Normal"/>
    <w:link w:val="Gvdemetni"/>
    <w:rsid w:val="00E44B5F"/>
    <w:pPr>
      <w:shd w:val="clear" w:color="auto" w:fill="FFFFFF"/>
      <w:spacing w:before="60" w:line="182" w:lineRule="exact"/>
      <w:ind w:hanging="240"/>
      <w:jc w:val="both"/>
    </w:pPr>
    <w:rPr>
      <w:rFonts w:ascii="Arial" w:eastAsia="Arial" w:hAnsi="Arial" w:cs="Arial"/>
      <w:sz w:val="13"/>
      <w:szCs w:val="13"/>
    </w:rPr>
  </w:style>
  <w:style w:type="paragraph" w:customStyle="1" w:styleId="Gvdemetni30">
    <w:name w:val="Gövde metni (3)"/>
    <w:basedOn w:val="Normal"/>
    <w:link w:val="Gvdemetni3"/>
    <w:rsid w:val="00E44B5F"/>
    <w:pPr>
      <w:shd w:val="clear" w:color="auto" w:fill="FFFFFF"/>
      <w:spacing w:line="182" w:lineRule="exact"/>
      <w:ind w:hanging="240"/>
      <w:jc w:val="both"/>
    </w:pPr>
    <w:rPr>
      <w:rFonts w:ascii="Arial" w:eastAsia="Arial" w:hAnsi="Arial" w:cs="Arial"/>
      <w:b/>
      <w:bCs/>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2012-06-09T11:19:00Z</dcterms:created>
  <dcterms:modified xsi:type="dcterms:W3CDTF">2012-06-09T11:19:00Z</dcterms:modified>
</cp:coreProperties>
</file>