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73"/>
        <w:gridCol w:w="346"/>
        <w:gridCol w:w="274"/>
      </w:tblGrid>
      <w:tr w:rsidR="00424B00" w:rsidRPr="00B42722" w:rsidTr="00B42722">
        <w:trPr>
          <w:trHeight w:hRule="exact" w:val="441"/>
        </w:trPr>
        <w:tc>
          <w:tcPr>
            <w:tcW w:w="6173" w:type="dxa"/>
            <w:tcBorders>
              <w:top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230" w:lineRule="exact"/>
              <w:ind w:right="360"/>
              <w:jc w:val="right"/>
              <w:rPr>
                <w:b/>
              </w:rPr>
            </w:pPr>
            <w:r w:rsidRPr="00B42722">
              <w:rPr>
                <w:rStyle w:val="GvdemetniImpact115pt0ptbolukbraklyor80lek"/>
                <w:b/>
              </w:rPr>
              <w:t>T.G. URLA İCRA DAİRESİ NDEN TAŞINMAZIN AÇIK ARTIRMA İLANI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78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2011/1080 TLMI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Satılmasına karar verilen taşınmazın cinsi, niteliği, kıymeti, adedi, önemli özellikleri: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4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1 NO'LU TAŞINMAZIN Özellikleri: </w:t>
            </w:r>
            <w:r w:rsidRPr="00B42722">
              <w:rPr>
                <w:rStyle w:val="GvdemetniTahoma75pt0ptbolukbraklyor66lek"/>
                <w:b/>
              </w:rPr>
              <w:t>İZMİR II, URLA ilçe, 65 Ada No, 34 Parsel No, Taşınmaz Mal, Betonarme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4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Dubleks Mesken ve tartanın Urla Merkeze 700 m. Çeşme-</w:t>
            </w:r>
            <w:proofErr w:type="spellStart"/>
            <w:r w:rsidRPr="00B42722">
              <w:rPr>
                <w:rStyle w:val="GvdemetniTahoma75pt0ptbolukbraklyor66lek"/>
                <w:b/>
              </w:rPr>
              <w:t>izmir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asfaltına 200 m. </w:t>
            </w:r>
            <w:proofErr w:type="gramStart"/>
            <w:r w:rsidRPr="00B42722">
              <w:rPr>
                <w:rStyle w:val="GvdemetniTahoma75pt0ptbolukbraklyor66lek"/>
                <w:b/>
              </w:rPr>
              <w:t>Uzaklıktadır</w:t>
            </w:r>
            <w:proofErr w:type="gramEnd"/>
            <w:r w:rsidRPr="00B42722">
              <w:rPr>
                <w:rStyle w:val="GvdemetniTahoma75pt0ptbolukbraklyor66lek"/>
                <w:b/>
              </w:rPr>
              <w:t>. Taşınmaz içerisinde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rPr>
                <w:b/>
              </w:rPr>
            </w:pPr>
          </w:p>
        </w:tc>
      </w:tr>
      <w:tr w:rsidR="00424B00" w:rsidRPr="00B42722">
        <w:trPr>
          <w:trHeight w:hRule="exact" w:val="24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 xml:space="preserve">1 adet iki katlı </w:t>
            </w:r>
            <w:proofErr w:type="gramStart"/>
            <w:r w:rsidRPr="00B42722">
              <w:rPr>
                <w:rStyle w:val="GvdemetniTahoma75pt0ptbolukbraklyor66lek"/>
                <w:b/>
              </w:rPr>
              <w:t>dubleks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betonarme bina, depo, sulama havuzu 2 adet kuyu ve muhtelif cinsten ağaçlar bulun</w:t>
            </w:r>
            <w:r w:rsidRPr="00B42722">
              <w:rPr>
                <w:rStyle w:val="GvdemetniTahoma75pt0ptbolukbraklyor66lek"/>
                <w:b/>
              </w:rPr>
              <w:softHyphen/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rPr>
                <w:b/>
              </w:rPr>
            </w:pPr>
          </w:p>
        </w:tc>
      </w:tr>
      <w:tr w:rsidR="00424B00" w:rsidRPr="00B42722">
        <w:trPr>
          <w:trHeight w:hRule="exact" w:val="23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maktadır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. Taşınmaz üzerinde bulunan binanın zemin katı 85,00 </w:t>
            </w:r>
            <w:proofErr w:type="spellStart"/>
            <w:r w:rsidRPr="00B42722">
              <w:rPr>
                <w:rStyle w:val="GvdemetniTahoma75pt0ptbolukbraklyor66lek"/>
                <w:b/>
              </w:rPr>
              <w:t>nfdir</w:t>
            </w:r>
            <w:proofErr w:type="spellEnd"/>
            <w:r w:rsidRPr="00B42722">
              <w:rPr>
                <w:rStyle w:val="GvdemetniTahoma75pt0ptbolukbraklyor66lek"/>
                <w:b/>
              </w:rPr>
              <w:t>. Zemin katta bir adet mutfak, 1 adet salon,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4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 xml:space="preserve">1 adet küçük </w:t>
            </w:r>
            <w:proofErr w:type="spellStart"/>
            <w:proofErr w:type="gramStart"/>
            <w:r w:rsidRPr="00B42722">
              <w:rPr>
                <w:rStyle w:val="GvdemetniTahoma75pt0ptbolukbraklyor66lek"/>
                <w:b/>
              </w:rPr>
              <w:t>wc</w:t>
            </w:r>
            <w:proofErr w:type="spellEnd"/>
            <w:r w:rsidRPr="00B42722">
              <w:rPr>
                <w:rStyle w:val="GvdemetniTahoma75pt0ptbolukbraklyor66lek"/>
                <w:b/>
              </w:rPr>
              <w:t>,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ve 1 adet banyo-</w:t>
            </w:r>
            <w:proofErr w:type="spellStart"/>
            <w:r w:rsidRPr="00B42722">
              <w:rPr>
                <w:rStyle w:val="GvdemetniTahoma75pt0ptbolukbraklyor66lek"/>
                <w:b/>
              </w:rPr>
              <w:t>wc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bulunmaktadır. Banyo boydan boya seramikle kaplı olup odalarda karo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kaplıdır</w:t>
            </w:r>
            <w:proofErr w:type="gramEnd"/>
            <w:r w:rsidRPr="00B42722">
              <w:rPr>
                <w:rStyle w:val="GvdemetniTahoma75pt0ptbolukbraklyor66lek"/>
                <w:b/>
              </w:rPr>
              <w:t>, mutfak hazır mutfaktır. Binanın üst kal ise 90,00 m</w:t>
            </w:r>
            <w:r w:rsidRPr="00B42722">
              <w:rPr>
                <w:rStyle w:val="GvdemetniTahoma75pt0ptbolukbraklyor66lek"/>
                <w:b/>
                <w:vertAlign w:val="superscript"/>
              </w:rPr>
              <w:t>2</w:t>
            </w:r>
            <w:r w:rsidRPr="00B42722">
              <w:rPr>
                <w:rStyle w:val="GvdemetniTahoma75pt0ptbolukbraklyor66lek"/>
                <w:b/>
              </w:rPr>
              <w:t xml:space="preserve"> olup 4 adet oda ve 1 adet banyo-</w:t>
            </w:r>
            <w:proofErr w:type="spellStart"/>
            <w:r w:rsidRPr="00B42722">
              <w:rPr>
                <w:rStyle w:val="GvdemetniTahoma75pt0ptbolukbraklyor66lek"/>
                <w:b/>
              </w:rPr>
              <w:t>vvc'den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oluşmak</w:t>
            </w:r>
            <w:r w:rsidRPr="00B42722">
              <w:rPr>
                <w:rStyle w:val="GvdemetniTahoma75pt0ptbolukbraklyor66lek"/>
                <w:b/>
              </w:rPr>
              <w:softHyphen/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before="60"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tadır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. Taşınmazın bahçesinde 1 adet (2,30x3,50) </w:t>
            </w:r>
            <w:proofErr w:type="spellStart"/>
            <w:r w:rsidRPr="00B42722">
              <w:rPr>
                <w:rStyle w:val="GvdemetniTahoma75pt0ptbolukbraklyor66lek"/>
                <w:b/>
              </w:rPr>
              <w:t>ebatlannda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tuğla depo (müştemilat) yapıldığı görülmüştür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 xml:space="preserve">Deponun bitişiğinde (7,20 mx3,50m.) </w:t>
            </w:r>
            <w:proofErr w:type="spellStart"/>
            <w:r w:rsidRPr="00B42722">
              <w:rPr>
                <w:rStyle w:val="GvdemetniTahoma75pt0ptbolukbraklyor66lek"/>
                <w:b/>
              </w:rPr>
              <w:t>ebatlannda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yüksekliği 1,40m. Olan bir sulama havuzuna rastlanılmıştır.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after="60" w:line="150" w:lineRule="exact"/>
              <w:ind w:left="180"/>
              <w:rPr>
                <w:b/>
              </w:rPr>
            </w:pPr>
          </w:p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before="60"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Ayrıca bahçede 2 adet kuyu bulunmaktadır.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3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Adresi: </w:t>
            </w:r>
            <w:r w:rsidRPr="00B42722">
              <w:rPr>
                <w:rStyle w:val="GvdemetniTahoma75pt0ptbolukbraklyor66lek"/>
                <w:b/>
              </w:rPr>
              <w:t xml:space="preserve">iskele Mahallesi </w:t>
            </w:r>
            <w:proofErr w:type="spellStart"/>
            <w:r w:rsidRPr="00B42722">
              <w:rPr>
                <w:rStyle w:val="GvdemetniTahoma75pt0ptbolukbraklyor66lek"/>
                <w:b/>
              </w:rPr>
              <w:t>Mrthatpaşa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Cad. No: 14 Urla/İZMİR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Yüzölçümü: 5.608,00 m</w:t>
            </w:r>
            <w:r w:rsidRPr="00B42722">
              <w:rPr>
                <w:rStyle w:val="GvdemetniTahoma75pt0ptbolukbraklyor66lek"/>
                <w:b/>
                <w:vertAlign w:val="superscript"/>
              </w:rPr>
              <w:t>2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Arsa Payı: </w:t>
            </w:r>
            <w:r w:rsidRPr="00B42722">
              <w:rPr>
                <w:rStyle w:val="GvdemetniTahoma75pt0ptbolukbraklyor66lek"/>
                <w:b/>
              </w:rPr>
              <w:t>TAM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26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Kaln0ptbolukbraklyor50lek"/>
              </w:rPr>
              <w:t>imar</w:t>
            </w:r>
            <w:proofErr w:type="gramEnd"/>
            <w:r w:rsidRPr="00B42722">
              <w:rPr>
                <w:rStyle w:val="GvdemetniTahoma75ptKaln0ptbolukbraklyor50lek"/>
              </w:rPr>
              <w:t xml:space="preserve"> Durumu: </w:t>
            </w:r>
            <w:r w:rsidRPr="00B42722">
              <w:rPr>
                <w:rStyle w:val="GvdemetniTahoma75pt0ptbolukbraklyor66lek"/>
                <w:b/>
              </w:rPr>
              <w:t xml:space="preserve">1/25000 ölçekli İzmir Kentsel Bölge Nazım imar Planında </w:t>
            </w:r>
            <w:proofErr w:type="spellStart"/>
            <w:r w:rsidRPr="00B42722">
              <w:rPr>
                <w:rStyle w:val="GvdemetniTahoma75pt0ptbolukbraklyor66lek"/>
                <w:b/>
              </w:rPr>
              <w:t>Tanmsal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niteliği korunacak alan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50"/>
        </w:trPr>
        <w:tc>
          <w:tcPr>
            <w:tcW w:w="6173" w:type="dxa"/>
            <w:tcBorders>
              <w:top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olarak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planlanır, imar uygulaması (yola terk işlemi) yapıldıktan sonra inşaat emsali 0.05 'den </w:t>
            </w:r>
            <w:proofErr w:type="spellStart"/>
            <w:r w:rsidRPr="00B42722">
              <w:rPr>
                <w:rStyle w:val="GvdemetniTahoma75pt0ptbolukbraklyor66lek"/>
                <w:b/>
              </w:rPr>
              <w:t>buyuklugu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250,00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m</w:t>
            </w:r>
            <w:r w:rsidRPr="00B42722">
              <w:rPr>
                <w:rStyle w:val="GvdemetniTahoma75pt0ptbolukbraklyor66lek"/>
                <w:b/>
                <w:vertAlign w:val="superscript"/>
              </w:rPr>
              <w:t>2</w:t>
            </w:r>
            <w:r w:rsidRPr="00B42722">
              <w:rPr>
                <w:rStyle w:val="GvdemetniTahoma75pt0ptbolukbraklyor66lek"/>
                <w:b/>
              </w:rPr>
              <w:t xml:space="preserve"> </w:t>
            </w:r>
            <w:proofErr w:type="spellStart"/>
            <w:r w:rsidRPr="00B42722">
              <w:rPr>
                <w:rStyle w:val="GvdemetniTahoma75pt0ptbolukbraklyor66lek"/>
                <w:b/>
              </w:rPr>
              <w:t>yi</w:t>
            </w:r>
            <w:proofErr w:type="spellEnd"/>
            <w:r w:rsidRPr="00B42722">
              <w:rPr>
                <w:rStyle w:val="GvdemetniTahoma75pt0ptbolukbraklyor66lek"/>
                <w:b/>
              </w:rPr>
              <w:t>, yüksekliği 2 katı (</w:t>
            </w:r>
            <w:proofErr w:type="spellStart"/>
            <w:r w:rsidRPr="00B42722">
              <w:rPr>
                <w:rStyle w:val="GvdemetniTahoma75pt0ptbolukbraklyor66lek"/>
                <w:b/>
              </w:rPr>
              <w:t>hmaks</w:t>
            </w:r>
            <w:proofErr w:type="spellEnd"/>
            <w:r w:rsidRPr="00B42722">
              <w:rPr>
                <w:rStyle w:val="GvdemetniTahoma75pt0ptbolukbraklyor66lek"/>
                <w:b/>
              </w:rPr>
              <w:t>: 6.50 m.) geçmeyen bir ailenin oturmasına mahsus bağ evi ve müştemilatı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yapılabilir</w:t>
            </w:r>
            <w:proofErr w:type="gramEnd"/>
            <w:r w:rsidRPr="00B42722">
              <w:rPr>
                <w:rStyle w:val="GvdemetniTahoma75pt0ptbolukbraklyor66lek"/>
                <w:b/>
              </w:rPr>
              <w:t>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26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Kıymeti: </w:t>
            </w:r>
            <w:r w:rsidRPr="00B42722">
              <w:rPr>
                <w:rStyle w:val="GvdemetniTahoma75pt0ptbolukbraklyor66lek"/>
                <w:b/>
              </w:rPr>
              <w:t xml:space="preserve">854.940,00 </w:t>
            </w:r>
            <w:proofErr w:type="spellStart"/>
            <w:r w:rsidRPr="00B42722">
              <w:rPr>
                <w:rStyle w:val="GvdemetniTahoma75pt0ptbolukbraklyor66lek"/>
                <w:b/>
              </w:rPr>
              <w:t>Tl</w:t>
            </w:r>
            <w:proofErr w:type="spellEnd"/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KDV Oranı: </w:t>
            </w:r>
            <w:r w:rsidRPr="00B42722">
              <w:rPr>
                <w:rStyle w:val="GvdemetniTahoma75pt0ptbolukbraklyor66lek"/>
                <w:b/>
              </w:rPr>
              <w:t>% 18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5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Kaydındaki Şerhler: </w:t>
            </w:r>
            <w:r w:rsidRPr="00B42722">
              <w:rPr>
                <w:rStyle w:val="GvdemetniTahoma75pt0ptbolukbraklyor66lek"/>
                <w:b/>
              </w:rPr>
              <w:t>Dosyasında.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1. Satış Günü: </w:t>
            </w:r>
            <w:proofErr w:type="gramStart"/>
            <w:r w:rsidRPr="00B42722">
              <w:rPr>
                <w:rStyle w:val="GvdemetniTahoma75pt0ptbolukbraklyor66lek"/>
                <w:b/>
              </w:rPr>
              <w:t>02/04/2013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günü 14:00 -14:10 arası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2. Satış Günü: </w:t>
            </w:r>
            <w:proofErr w:type="gramStart"/>
            <w:r w:rsidRPr="00B42722">
              <w:rPr>
                <w:rStyle w:val="GvdemetniTahoma75pt0ptbolukbraklyor66lek"/>
                <w:b/>
              </w:rPr>
              <w:t>29/04/2013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günü 14:00 -14:10 arası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26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 xml:space="preserve">Satış Yeri: </w:t>
            </w:r>
            <w:r w:rsidRPr="00B42722">
              <w:rPr>
                <w:rStyle w:val="GvdemetniTahoma75pt0ptbolukbraklyor66lek"/>
                <w:b/>
              </w:rPr>
              <w:t>URLA İCRA DAİRESİNDE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5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Kaln0ptbolukbraklyor50lek"/>
              </w:rPr>
              <w:t>Satış şartları: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1 - ihale açık artırma suretiyle yapılacaktır. Birinci artırmanın yirmi gün öncesinden, artırma tarihinden önceki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26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gün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sonuna kadar elektronik ortamda teklif verilebilecektir, Bu artırmada tahmin edilen değerin % 50’sini ve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4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rüçhanlı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alacaklılar varsa </w:t>
            </w:r>
            <w:proofErr w:type="spellStart"/>
            <w:r w:rsidRPr="00B42722">
              <w:rPr>
                <w:rStyle w:val="GvdemetniTahoma75pt0ptbolukbraklyor66lek"/>
                <w:b/>
              </w:rPr>
              <w:t>ataklan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toplamını ve satış giderlerini geçmek şartı ile ihale olunur. Birinci artırmada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istekli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bulunmadığı takdirde elektronik ortamda birinci artırmadan sonraki beşinci günden, ikinci artırma günün</w:t>
            </w:r>
            <w:r w:rsidRPr="00B42722">
              <w:rPr>
                <w:rStyle w:val="GvdemetniTahoma75pt0ptbolukbraklyor66lek"/>
                <w:b/>
              </w:rPr>
              <w:softHyphen/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26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den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önceki gün sonuna kadar elektronik ortamda teklif verilebilecektir. Bu artırmada da rüçhanlı alacaklıların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5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alacağını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ve satış giderlerini geçmesi şartıyla en çok artırana ihale olunur. Böyle fazla bedelle alıcı çıkmazsa satış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4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0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talebi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düşecektir.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2- Artırmaya iştirak edeceklerin, tahmin edilen değerin % 20'si oranında pey akçesi veya bu miktar kadar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banka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teminat mektubu vermeleri lazımdır, Satış peşin para iledir. Alıcı isteğinde (10) günü geçmemek üzere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süre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verilebilir. Damga vergisi, KDV, 1/2 tapu harcı ile teslim </w:t>
            </w:r>
            <w:proofErr w:type="spellStart"/>
            <w:r w:rsidRPr="00B42722">
              <w:rPr>
                <w:rStyle w:val="GvdemetniTahoma75pt0ptbolukbraklyor66lek"/>
                <w:b/>
              </w:rPr>
              <w:t>masraflan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alıcıya </w:t>
            </w:r>
            <w:proofErr w:type="spellStart"/>
            <w:r w:rsidRPr="00B42722">
              <w:rPr>
                <w:rStyle w:val="GvdemetniTahoma75pt0ptbolukbraklyor66lek"/>
                <w:b/>
              </w:rPr>
              <w:t>air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. </w:t>
            </w:r>
            <w:proofErr w:type="gramStart"/>
            <w:r w:rsidRPr="00B42722">
              <w:rPr>
                <w:rStyle w:val="GvdemetniTahoma75pt0ptbolukbraklyor66lek"/>
                <w:b/>
              </w:rPr>
              <w:t>Tellaliye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resmi, taşınmazın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before="60"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aynından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doğan vergiler satış bedelinden ödenir.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 xml:space="preserve">3- ipotek sahibi alacaklılarla diğer ilgilerin (*) bu gayrimenkul üzerindeki </w:t>
            </w:r>
            <w:proofErr w:type="spellStart"/>
            <w:r w:rsidRPr="00B42722">
              <w:rPr>
                <w:rStyle w:val="GvdemetniTahoma75pt0ptbolukbraklyor66lek"/>
                <w:b/>
              </w:rPr>
              <w:t>haklannı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özellikle faiz ve giderlere dair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olan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</w:t>
            </w:r>
            <w:proofErr w:type="spellStart"/>
            <w:r w:rsidRPr="00B42722">
              <w:rPr>
                <w:rStyle w:val="GvdemetniTahoma75pt0ptbolukbraklyor66lek"/>
                <w:b/>
              </w:rPr>
              <w:t>iddialannı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dayanağı belgeler ile (15) gün içinde dairemize bildirmeleri lazımdır; aksi takdirde haklan tapu sicil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80" w:lineRule="exact"/>
              <w:ind w:right="60"/>
              <w:jc w:val="right"/>
              <w:rPr>
                <w:b/>
              </w:rPr>
            </w:pPr>
            <w:proofErr w:type="gramStart"/>
            <w:r w:rsidRPr="00B42722">
              <w:rPr>
                <w:rStyle w:val="GvdemetniPalatinoLinotype4ptKkBykHarf0ptbolukbraklyor"/>
                <w:b/>
              </w:rPr>
              <w:t>a</w:t>
            </w:r>
            <w:proofErr w:type="gramEnd"/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ile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sabit olmadıkça paylaşmadan hariç bırakılacaktır.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after="60" w:line="150" w:lineRule="exact"/>
              <w:ind w:left="180"/>
              <w:rPr>
                <w:b/>
              </w:rPr>
            </w:pPr>
          </w:p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before="60"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21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4- Satış bedeli hemen veya verilen mühlet içinde ödenmezse icra ve iflas Kanununun 133’üncü maddesi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</w:rPr>
            </w:pPr>
          </w:p>
        </w:tc>
      </w:tr>
      <w:tr w:rsidR="00424B00" w:rsidRPr="00B42722">
        <w:trPr>
          <w:trHeight w:hRule="exact" w:val="250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gereğince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ihale feshedilir, ihaleye katılıp daha sonra ihale bedelini yatırmamak sureti ile ihalenin feshine sebep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after="60" w:line="150" w:lineRule="exact"/>
              <w:ind w:left="180"/>
              <w:rPr>
                <w:b/>
              </w:rPr>
            </w:pPr>
          </w:p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before="60" w:line="80" w:lineRule="exact"/>
              <w:ind w:right="60"/>
              <w:jc w:val="right"/>
              <w:rPr>
                <w:b/>
              </w:rPr>
            </w:pPr>
            <w:r w:rsidRPr="00B42722">
              <w:rPr>
                <w:rStyle w:val="GvdemetniPalatinoLinotype4pt0ptbolukbraklyor"/>
                <w:b/>
              </w:rPr>
              <w:t>I</w:t>
            </w: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olan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tüm alıcılar ve kefilleri teklif ettikleri bedel ile son ihale bedeli arasındaki farktan ve diğer zararlardan ve </w:t>
            </w:r>
            <w:proofErr w:type="spellStart"/>
            <w:r w:rsidRPr="00B42722">
              <w:rPr>
                <w:rStyle w:val="GvdemetniTahoma75pt0ptbolukbraklyor66lek"/>
                <w:b/>
              </w:rPr>
              <w:t>aynca</w:t>
            </w:r>
            <w:proofErr w:type="spellEnd"/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0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temerrüt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faizinden </w:t>
            </w:r>
            <w:proofErr w:type="spellStart"/>
            <w:r w:rsidRPr="00B42722">
              <w:rPr>
                <w:rStyle w:val="GvdemetniTahoma75pt0ptbolukbraklyor66lek"/>
                <w:b/>
              </w:rPr>
              <w:t>müteselsilen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mesul olacaklardır, ihale farkı ve temerrüt faizi </w:t>
            </w:r>
            <w:proofErr w:type="spellStart"/>
            <w:r w:rsidRPr="00B42722">
              <w:rPr>
                <w:rStyle w:val="GvdemetniTahoma75pt0ptbolukbraklyor66lek"/>
                <w:b/>
              </w:rPr>
              <w:t>aynca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hükme hacet kalmaksızın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26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dairemizce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tahsil olunacak, bu fark, varsa öncelikle teminat bedelinden alınacaktır.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İ!</w:t>
            </w:r>
          </w:p>
        </w:tc>
      </w:tr>
      <w:tr w:rsidR="00424B00" w:rsidRPr="00B42722">
        <w:trPr>
          <w:trHeight w:hRule="exact" w:val="250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 xml:space="preserve"> Şartname, ilan tarihinden itibaren herkesin görebilmesi için dairede açık olup gideri verildiği takdirde isteyen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0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spellStart"/>
            <w:r w:rsidRPr="00B42722">
              <w:rPr>
                <w:rStyle w:val="GvdemetniTahoma75pt0ptbolukbraklyor66lek"/>
                <w:b/>
              </w:rPr>
              <w:t>cıya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bir örneği gönderilebilir.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180"/>
              <w:rPr>
                <w:b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 xml:space="preserve">6- Satışı iştirak edenlerin şartnameyi görmüş ve münderecatını kabul etmiş </w:t>
            </w:r>
            <w:proofErr w:type="spellStart"/>
            <w:r w:rsidRPr="00B42722">
              <w:rPr>
                <w:rStyle w:val="GvdemetniTahoma75pt0ptbolukbraklyor66lek"/>
                <w:b/>
              </w:rPr>
              <w:t>sayılacaklan</w:t>
            </w:r>
            <w:proofErr w:type="spellEnd"/>
            <w:r w:rsidRPr="00B42722">
              <w:rPr>
                <w:rStyle w:val="GvdemetniTahoma75pt0ptbolukbraklyor66lek"/>
                <w:b/>
              </w:rPr>
              <w:t>, başkaca bilgi almak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proofErr w:type="gramStart"/>
            <w:r w:rsidRPr="00B42722">
              <w:rPr>
                <w:rStyle w:val="GvdemetniTahoma75pt0ptbolukbraklyor66lek"/>
                <w:b/>
              </w:rPr>
              <w:t>isteyenlerin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2011/1080 </w:t>
            </w:r>
            <w:proofErr w:type="spellStart"/>
            <w:r w:rsidRPr="00B42722">
              <w:rPr>
                <w:rStyle w:val="GvdemetniTahoma75pt0ptbolukbraklyor66lek"/>
                <w:b/>
              </w:rPr>
              <w:t>Tlmt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. </w:t>
            </w:r>
            <w:proofErr w:type="gramStart"/>
            <w:r w:rsidRPr="00B42722">
              <w:rPr>
                <w:rStyle w:val="GvdemetniTahoma75pt0ptbolukbraklyor66lek"/>
                <w:b/>
              </w:rPr>
              <w:t>sayılı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 dosya numarasıyla müdürlüğümüze </w:t>
            </w:r>
            <w:proofErr w:type="spellStart"/>
            <w:r w:rsidRPr="00B42722">
              <w:rPr>
                <w:rStyle w:val="GvdemetniTahoma75pt0ptbolukbraklyor66lek"/>
                <w:b/>
              </w:rPr>
              <w:t>başvurmalan</w:t>
            </w:r>
            <w:proofErr w:type="spellEnd"/>
            <w:r w:rsidRPr="00B42722">
              <w:rPr>
                <w:rStyle w:val="GvdemetniTahoma75pt0ptbolukbraklyor66lek"/>
                <w:b/>
              </w:rPr>
              <w:t xml:space="preserve"> ilan olunur.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35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>(</w:t>
            </w:r>
            <w:proofErr w:type="spellStart"/>
            <w:r w:rsidRPr="00B42722">
              <w:rPr>
                <w:rStyle w:val="GvdemetniTahoma75pt0ptbolukbraklyor66lek"/>
                <w:b/>
              </w:rPr>
              <w:t>IİKm</w:t>
            </w:r>
            <w:proofErr w:type="spellEnd"/>
            <w:r w:rsidRPr="00B42722">
              <w:rPr>
                <w:rStyle w:val="GvdemetniTahoma75pt0ptbolukbraklyor66lek"/>
                <w:b/>
              </w:rPr>
              <w:t>.126)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 w:rsidTr="00B42722">
        <w:trPr>
          <w:trHeight w:hRule="exact" w:val="400"/>
        </w:trPr>
        <w:tc>
          <w:tcPr>
            <w:tcW w:w="6173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923F44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520"/>
              <w:rPr>
                <w:b/>
              </w:rPr>
            </w:pPr>
            <w:r w:rsidRPr="00B42722">
              <w:rPr>
                <w:rStyle w:val="GvdemetniTahoma75pt0ptbolukbraklyor66lek"/>
                <w:b/>
              </w:rPr>
              <w:t xml:space="preserve">(*) ilgililer tabirine irtifak hakkı sahipleri de </w:t>
            </w:r>
            <w:proofErr w:type="gramStart"/>
            <w:r w:rsidRPr="00B42722">
              <w:rPr>
                <w:rStyle w:val="GvdemetniTahoma75pt0ptbolukbraklyor66lek"/>
                <w:b/>
              </w:rPr>
              <w:t>dahildir</w:t>
            </w:r>
            <w:proofErr w:type="gramEnd"/>
            <w:r w:rsidRPr="00B42722">
              <w:rPr>
                <w:rStyle w:val="GvdemetniTahoma75pt0ptbolukbraklyor66lek"/>
                <w:b/>
              </w:rPr>
              <w:t xml:space="preserve">. </w:t>
            </w:r>
            <w:r w:rsidRPr="00B42722">
              <w:rPr>
                <w:rStyle w:val="GvdemetniTahoma75ptKaln0ptbolukbraklyor50lek"/>
              </w:rPr>
              <w:t xml:space="preserve">BASIN: 6462 </w:t>
            </w:r>
            <w:r w:rsidRPr="00B42722">
              <w:rPr>
                <w:rStyle w:val="GvdemetniTahoma75ptKaln0ptbolukbraklyor50lek"/>
                <w:lang w:val="en-US"/>
              </w:rPr>
              <w:t>(</w:t>
            </w:r>
            <w:hyperlink r:id="rId6" w:history="1">
              <w:r w:rsidRPr="00B42722">
                <w:rPr>
                  <w:rStyle w:val="Kpr"/>
                  <w:b/>
                  <w:lang w:val="en-US"/>
                </w:rPr>
                <w:t>www.bik.gov.tr</w:t>
              </w:r>
            </w:hyperlink>
            <w:r w:rsidRPr="00B42722">
              <w:rPr>
                <w:rStyle w:val="GvdemetniTahoma75ptKaln0ptbolukbraklyor50lek"/>
                <w:lang w:val="en-US"/>
              </w:rPr>
              <w:t>)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  <w:tr w:rsidR="00424B00" w:rsidRPr="00B42722">
        <w:trPr>
          <w:trHeight w:hRule="exact" w:val="264"/>
        </w:trPr>
        <w:tc>
          <w:tcPr>
            <w:tcW w:w="6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pStyle w:val="Gvdemetni0"/>
              <w:framePr w:w="6792" w:h="12643" w:wrap="none" w:vAnchor="page" w:hAnchor="page" w:x="3121" w:y="751"/>
              <w:shd w:val="clear" w:color="auto" w:fill="auto"/>
              <w:spacing w:line="150" w:lineRule="exact"/>
              <w:ind w:left="2620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B00" w:rsidRPr="00B42722" w:rsidRDefault="00424B00" w:rsidP="00B42722">
            <w:pPr>
              <w:framePr w:w="6792" w:h="12643" w:wrap="none" w:vAnchor="page" w:hAnchor="page" w:x="3121" w:y="751"/>
              <w:rPr>
                <w:b/>
                <w:sz w:val="10"/>
                <w:szCs w:val="10"/>
              </w:rPr>
            </w:pPr>
          </w:p>
        </w:tc>
      </w:tr>
    </w:tbl>
    <w:p w:rsidR="00424B00" w:rsidRPr="00B42722" w:rsidRDefault="00923F44">
      <w:pPr>
        <w:pStyle w:val="stbilgiveyaaltbilgi0"/>
        <w:framePr w:wrap="none" w:vAnchor="page" w:hAnchor="page" w:x="1653" w:y="16132"/>
        <w:shd w:val="clear" w:color="auto" w:fill="auto"/>
        <w:spacing w:line="80" w:lineRule="exact"/>
        <w:ind w:left="20"/>
        <w:rPr>
          <w:b/>
        </w:rPr>
      </w:pPr>
      <w:r w:rsidRPr="00B42722">
        <w:rPr>
          <w:b/>
        </w:rPr>
        <w:t>I</w:t>
      </w:r>
    </w:p>
    <w:p w:rsidR="00424B00" w:rsidRPr="00B42722" w:rsidRDefault="00424B00">
      <w:pPr>
        <w:rPr>
          <w:b/>
          <w:sz w:val="2"/>
          <w:szCs w:val="2"/>
        </w:rPr>
      </w:pPr>
    </w:p>
    <w:sectPr w:rsidR="00424B00" w:rsidRPr="00B42722" w:rsidSect="00424B0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7A" w:rsidRDefault="00582C7A" w:rsidP="00424B00">
      <w:r>
        <w:separator/>
      </w:r>
    </w:p>
  </w:endnote>
  <w:endnote w:type="continuationSeparator" w:id="0">
    <w:p w:rsidR="00582C7A" w:rsidRDefault="00582C7A" w:rsidP="0042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7A" w:rsidRDefault="00582C7A"/>
  </w:footnote>
  <w:footnote w:type="continuationSeparator" w:id="0">
    <w:p w:rsidR="00582C7A" w:rsidRDefault="00582C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24B00"/>
    <w:rsid w:val="000003BA"/>
    <w:rsid w:val="00424B00"/>
    <w:rsid w:val="00582C7A"/>
    <w:rsid w:val="00923F44"/>
    <w:rsid w:val="00B42722"/>
    <w:rsid w:val="00C9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4B0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4B00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42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Impact115pt0ptbolukbraklyor80lek">
    <w:name w:val="Gövde metni + Impact;11;5 pt;0 pt boşluk bırakılıyor;80% ölçek"/>
    <w:basedOn w:val="Gvdemetni"/>
    <w:rsid w:val="00424B00"/>
    <w:rPr>
      <w:rFonts w:ascii="Impact" w:eastAsia="Impact" w:hAnsi="Impact" w:cs="Impact"/>
      <w:color w:val="000000"/>
      <w:spacing w:val="-2"/>
      <w:w w:val="80"/>
      <w:position w:val="0"/>
      <w:sz w:val="23"/>
      <w:szCs w:val="23"/>
      <w:lang w:val="tr-TR"/>
    </w:rPr>
  </w:style>
  <w:style w:type="character" w:customStyle="1" w:styleId="GvdemetniTahoma75pt0ptbolukbraklyor66lek">
    <w:name w:val="Gövde metni + Tahoma;7;5 pt;0 pt boşluk bırakılıyor;66% ölçek"/>
    <w:basedOn w:val="Gvdemetni"/>
    <w:rsid w:val="00424B00"/>
    <w:rPr>
      <w:rFonts w:ascii="Tahoma" w:eastAsia="Tahoma" w:hAnsi="Tahoma" w:cs="Tahoma"/>
      <w:color w:val="000000"/>
      <w:spacing w:val="-2"/>
      <w:w w:val="66"/>
      <w:position w:val="0"/>
      <w:sz w:val="15"/>
      <w:szCs w:val="15"/>
      <w:lang w:val="tr-TR"/>
    </w:rPr>
  </w:style>
  <w:style w:type="character" w:customStyle="1" w:styleId="GvdemetniTahoma75ptKaln0ptbolukbraklyor50lek">
    <w:name w:val="Gövde metni + Tahoma;7;5 pt;Kalın;0 pt boşluk bırakılıyor;50% ölçek"/>
    <w:basedOn w:val="Gvdemetni"/>
    <w:rsid w:val="00424B00"/>
    <w:rPr>
      <w:rFonts w:ascii="Tahoma" w:eastAsia="Tahoma" w:hAnsi="Tahoma" w:cs="Tahoma"/>
      <w:b/>
      <w:bCs/>
      <w:color w:val="000000"/>
      <w:spacing w:val="2"/>
      <w:w w:val="50"/>
      <w:position w:val="0"/>
      <w:sz w:val="15"/>
      <w:szCs w:val="15"/>
      <w:lang w:val="tr-TR"/>
    </w:rPr>
  </w:style>
  <w:style w:type="character" w:customStyle="1" w:styleId="GvdemetniImpact75pt60lek">
    <w:name w:val="Gövde metni + Impact;7;5 pt;60% ölçek"/>
    <w:basedOn w:val="Gvdemetni"/>
    <w:rsid w:val="00424B00"/>
    <w:rPr>
      <w:rFonts w:ascii="Impact" w:eastAsia="Impact" w:hAnsi="Impact" w:cs="Impact"/>
      <w:color w:val="000000"/>
      <w:spacing w:val="0"/>
      <w:w w:val="60"/>
      <w:position w:val="0"/>
      <w:sz w:val="15"/>
      <w:szCs w:val="15"/>
    </w:rPr>
  </w:style>
  <w:style w:type="character" w:customStyle="1" w:styleId="GvdemetniArialNarrow7pt0ptbolukbraklyor">
    <w:name w:val="Gövde metni + Arial Narrow;7 pt;0 pt boşluk bırakılıyor"/>
    <w:basedOn w:val="Gvdemetni"/>
    <w:rsid w:val="00424B00"/>
    <w:rPr>
      <w:rFonts w:ascii="Arial Narrow" w:eastAsia="Arial Narrow" w:hAnsi="Arial Narrow" w:cs="Arial Narrow"/>
      <w:color w:val="000000"/>
      <w:spacing w:val="-11"/>
      <w:w w:val="100"/>
      <w:position w:val="0"/>
      <w:sz w:val="14"/>
      <w:szCs w:val="14"/>
      <w:lang w:val="en-US"/>
    </w:rPr>
  </w:style>
  <w:style w:type="character" w:customStyle="1" w:styleId="GvdemetniPalatinoLinotype4ptKkBykHarf0ptbolukbraklyor">
    <w:name w:val="Gövde metni + Palatino Linotype;4 pt;Küçük Büyük Harf;0 pt boşluk bırakılıyor"/>
    <w:basedOn w:val="Gvdemetni"/>
    <w:rsid w:val="00424B00"/>
    <w:rPr>
      <w:rFonts w:ascii="Palatino Linotype" w:eastAsia="Palatino Linotype" w:hAnsi="Palatino Linotype" w:cs="Palatino Linotype"/>
      <w:smallCaps/>
      <w:color w:val="000000"/>
      <w:spacing w:val="7"/>
      <w:w w:val="100"/>
      <w:position w:val="0"/>
      <w:sz w:val="8"/>
      <w:szCs w:val="8"/>
    </w:rPr>
  </w:style>
  <w:style w:type="character" w:customStyle="1" w:styleId="GvdemetniVerdana75pttalik">
    <w:name w:val="Gövde metni + Verdana;7;5 pt;İtalik"/>
    <w:basedOn w:val="Gvdemetni"/>
    <w:rsid w:val="00424B00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GvdemetniPalatinoLinotype4pt0ptbolukbraklyor">
    <w:name w:val="Gövde metni + Palatino Linotype;4 pt;0 pt boşluk bırakılıyor"/>
    <w:basedOn w:val="Gvdemetni"/>
    <w:rsid w:val="00424B00"/>
    <w:rPr>
      <w:rFonts w:ascii="Palatino Linotype" w:eastAsia="Palatino Linotype" w:hAnsi="Palatino Linotype" w:cs="Palatino Linotype"/>
      <w:color w:val="000000"/>
      <w:spacing w:val="7"/>
      <w:w w:val="100"/>
      <w:position w:val="0"/>
      <w:sz w:val="8"/>
      <w:szCs w:val="8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24B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Gvdemetni0">
    <w:name w:val="Gövde metni"/>
    <w:basedOn w:val="Normal"/>
    <w:link w:val="Gvdemetni"/>
    <w:rsid w:val="00424B0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rsid w:val="00424B00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2013-02-06T07:26:00Z</dcterms:created>
  <dcterms:modified xsi:type="dcterms:W3CDTF">2013-02-06T07:35:00Z</dcterms:modified>
</cp:coreProperties>
</file>