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38" w:rsidRDefault="0072184E">
      <w:pPr>
        <w:pStyle w:val="Balk10"/>
        <w:framePr w:w="5990" w:h="10277" w:hRule="exact" w:wrap="none" w:vAnchor="page" w:hAnchor="page" w:x="1220" w:y="977"/>
        <w:shd w:val="clear" w:color="auto" w:fill="auto"/>
        <w:ind w:left="20"/>
      </w:pPr>
      <w:bookmarkStart w:id="0" w:name="bookmark0"/>
      <w:r>
        <w:t>T.C. ANTALYA 5. (SULH HUKUK MAH.) SATIŞ MEMURLUĞU TAŞINMAZIN AÇIK ARTIRMA İLANI</w:t>
      </w:r>
      <w:bookmarkEnd w:id="0"/>
    </w:p>
    <w:p w:rsidR="00E75B38" w:rsidRDefault="0072184E">
      <w:pPr>
        <w:pStyle w:val="Balk20"/>
        <w:framePr w:w="5990" w:h="10277" w:hRule="exact" w:wrap="none" w:vAnchor="page" w:hAnchor="page" w:x="1220" w:y="977"/>
        <w:shd w:val="clear" w:color="auto" w:fill="auto"/>
        <w:spacing w:after="20" w:line="190" w:lineRule="exact"/>
        <w:ind w:left="20"/>
      </w:pPr>
      <w:bookmarkStart w:id="1" w:name="bookmark1"/>
      <w:r>
        <w:t>2012/18 Satış</w:t>
      </w:r>
      <w:bookmarkEnd w:id="1"/>
    </w:p>
    <w:p w:rsidR="00E75B38" w:rsidRDefault="0072184E">
      <w:pPr>
        <w:pStyle w:val="Gvdemetni0"/>
        <w:framePr w:w="5990" w:h="10277" w:hRule="exact" w:wrap="none" w:vAnchor="page" w:hAnchor="page" w:x="1220" w:y="977"/>
        <w:shd w:val="clear" w:color="auto" w:fill="auto"/>
        <w:tabs>
          <w:tab w:val="left" w:pos="1614"/>
        </w:tabs>
        <w:spacing w:before="0"/>
        <w:ind w:left="380" w:right="380" w:firstLine="0"/>
      </w:pPr>
      <w:r>
        <w:t xml:space="preserve">Satılmasına karar verilen taşınmazın cinsi, niteliği, kıymeti, adedi, önemli özellikleri: </w:t>
      </w:r>
      <w:r>
        <w:rPr>
          <w:rStyle w:val="GvdemetniKaln0ptbolukbraklyor"/>
        </w:rPr>
        <w:t>Özellikleri</w:t>
      </w:r>
      <w:r>
        <w:rPr>
          <w:rStyle w:val="GvdemetniKaln0ptbolukbraklyor"/>
        </w:rPr>
        <w:tab/>
      </w:r>
      <w:r>
        <w:t xml:space="preserve">: Antalya ili, Aksu ilçesi, Kundu Köyü, 13521 ada 1 </w:t>
      </w:r>
      <w:r>
        <w:t>parselde kayıtlı</w:t>
      </w:r>
    </w:p>
    <w:p w:rsidR="00E75B38" w:rsidRDefault="0072184E">
      <w:pPr>
        <w:pStyle w:val="Gvdemetni0"/>
        <w:framePr w:w="5990" w:h="10277" w:hRule="exact" w:wrap="none" w:vAnchor="page" w:hAnchor="page" w:x="1220" w:y="977"/>
        <w:shd w:val="clear" w:color="auto" w:fill="auto"/>
        <w:spacing w:before="0"/>
        <w:ind w:left="380" w:right="380" w:firstLine="0"/>
      </w:pPr>
      <w:r>
        <w:t>Tarla niteliğinde taşınmazdır. Hali hazırda bir kısmı tarla, bir kısmı limon bahçesi olarak kullanılmakta olup, 12-13 yaşlarında 391 adet limon ağacı vardır. Aksu çayından sulama imkanı vardır. 1. sınıf tarım topraklarından mutlak tarım ar</w:t>
      </w:r>
      <w:r>
        <w:t>azisidir. Kadasroyolu vardır. Mardan Stadının doğusunda kalmaktadır.</w:t>
      </w:r>
    </w:p>
    <w:p w:rsidR="00E75B38" w:rsidRDefault="0072184E">
      <w:pPr>
        <w:pStyle w:val="Gvdemetni0"/>
        <w:framePr w:w="5990" w:h="10277" w:hRule="exact" w:wrap="none" w:vAnchor="page" w:hAnchor="page" w:x="1220" w:y="977"/>
        <w:shd w:val="clear" w:color="auto" w:fill="auto"/>
        <w:tabs>
          <w:tab w:val="left" w:pos="1618"/>
        </w:tabs>
        <w:spacing w:before="0"/>
        <w:ind w:left="540"/>
      </w:pPr>
      <w:r>
        <w:rPr>
          <w:rStyle w:val="GvdemetniKaln0ptbolukbraklyor"/>
        </w:rPr>
        <w:t>Adresi</w:t>
      </w:r>
      <w:r>
        <w:rPr>
          <w:rStyle w:val="GvdemetniKaln0ptbolukbraklyor"/>
        </w:rPr>
        <w:tab/>
      </w:r>
      <w:r>
        <w:t>: Aksu ilçesi Kundu Köyü - Antalya</w:t>
      </w:r>
    </w:p>
    <w:p w:rsidR="00E75B38" w:rsidRDefault="0072184E">
      <w:pPr>
        <w:pStyle w:val="Gvdemetni0"/>
        <w:framePr w:w="5990" w:h="10277" w:hRule="exact" w:wrap="none" w:vAnchor="page" w:hAnchor="page" w:x="1220" w:y="977"/>
        <w:shd w:val="clear" w:color="auto" w:fill="auto"/>
        <w:spacing w:before="0"/>
        <w:ind w:left="540"/>
      </w:pPr>
      <w:r>
        <w:rPr>
          <w:rStyle w:val="GvdemetniKaln0ptbolukbraklyor"/>
        </w:rPr>
        <w:t xml:space="preserve">Yüzölçümü </w:t>
      </w:r>
      <w:r>
        <w:t>: 37.390,03-m2dir.</w:t>
      </w:r>
    </w:p>
    <w:p w:rsidR="00E75B38" w:rsidRDefault="0072184E">
      <w:pPr>
        <w:pStyle w:val="Gvdemetni0"/>
        <w:framePr w:w="5990" w:h="10277" w:hRule="exact" w:wrap="none" w:vAnchor="page" w:hAnchor="page" w:x="1220" w:y="977"/>
        <w:shd w:val="clear" w:color="auto" w:fill="auto"/>
        <w:spacing w:before="0"/>
        <w:ind w:left="380" w:right="380" w:firstLine="0"/>
      </w:pPr>
      <w:r>
        <w:rPr>
          <w:rStyle w:val="GvdemetniKaln0ptbolukbraklyor"/>
        </w:rPr>
        <w:t xml:space="preserve">İmar Durumu </w:t>
      </w:r>
      <w:r>
        <w:t>: Parsel 1/25000 ölçekli Nazım İmar Planında 1. Derece Tarımsal nitelikli korunacak alan kapsamında, end</w:t>
      </w:r>
      <w:r>
        <w:t>er tarım alanları olarak görüldüğü, 1/5000 Nazım İmar Planı ve 1/1000 ölçekli uygulama imar planı bulunmamaktadır.</w:t>
      </w:r>
    </w:p>
    <w:p w:rsidR="00E75B38" w:rsidRDefault="0072184E">
      <w:pPr>
        <w:pStyle w:val="Gvdemetni20"/>
        <w:framePr w:w="5990" w:h="10277" w:hRule="exact" w:wrap="none" w:vAnchor="page" w:hAnchor="page" w:x="1220" w:y="977"/>
        <w:shd w:val="clear" w:color="auto" w:fill="auto"/>
        <w:tabs>
          <w:tab w:val="left" w:pos="1609"/>
        </w:tabs>
        <w:ind w:left="540"/>
      </w:pPr>
      <w:r>
        <w:t>Kıymeti</w:t>
      </w:r>
      <w:r>
        <w:tab/>
        <w:t>:1.484.601,05 TL</w:t>
      </w:r>
    </w:p>
    <w:p w:rsidR="00E75B38" w:rsidRDefault="0072184E">
      <w:pPr>
        <w:pStyle w:val="Gvdemetni20"/>
        <w:framePr w:w="5990" w:h="10277" w:hRule="exact" w:wrap="none" w:vAnchor="page" w:hAnchor="page" w:x="1220" w:y="977"/>
        <w:shd w:val="clear" w:color="auto" w:fill="auto"/>
        <w:ind w:left="380" w:right="4060" w:firstLine="0"/>
        <w:jc w:val="left"/>
      </w:pPr>
      <w:r>
        <w:t xml:space="preserve">KDV 0(anı </w:t>
      </w:r>
      <w:r>
        <w:rPr>
          <w:rStyle w:val="Gvdemetni2KalnDeil0ptbolukbraklyor"/>
        </w:rPr>
        <w:t xml:space="preserve">:%18 </w:t>
      </w:r>
      <w:r>
        <w:t>Kaydındaki Şerhler</w:t>
      </w:r>
      <w:r>
        <w:rPr>
          <w:rStyle w:val="Gvdemetni2KalnDeil0ptbolukbraklyor"/>
        </w:rPr>
        <w:t>: Yoktur.</w:t>
      </w:r>
    </w:p>
    <w:p w:rsidR="00E75B38" w:rsidRDefault="0072184E">
      <w:pPr>
        <w:pStyle w:val="Gvdemetni20"/>
        <w:framePr w:w="5990" w:h="10277" w:hRule="exact" w:wrap="none" w:vAnchor="page" w:hAnchor="page" w:x="1220" w:y="977"/>
        <w:numPr>
          <w:ilvl w:val="0"/>
          <w:numId w:val="1"/>
        </w:numPr>
        <w:shd w:val="clear" w:color="auto" w:fill="auto"/>
        <w:tabs>
          <w:tab w:val="left" w:pos="548"/>
        </w:tabs>
        <w:ind w:left="540"/>
      </w:pPr>
      <w:r>
        <w:t>Satış Günü : 03/04/2013 günü 15:00-15:10 arası</w:t>
      </w:r>
    </w:p>
    <w:p w:rsidR="00E75B38" w:rsidRDefault="0072184E">
      <w:pPr>
        <w:pStyle w:val="Gvdemetni20"/>
        <w:framePr w:w="5990" w:h="10277" w:hRule="exact" w:wrap="none" w:vAnchor="page" w:hAnchor="page" w:x="1220" w:y="977"/>
        <w:numPr>
          <w:ilvl w:val="0"/>
          <w:numId w:val="1"/>
        </w:numPr>
        <w:shd w:val="clear" w:color="auto" w:fill="auto"/>
        <w:tabs>
          <w:tab w:val="left" w:pos="553"/>
        </w:tabs>
        <w:ind w:left="540"/>
      </w:pPr>
      <w:r>
        <w:t xml:space="preserve">Satış Günü : 30/04/2013 </w:t>
      </w:r>
      <w:r>
        <w:t>günü 15:00- 15:10 arası</w:t>
      </w:r>
    </w:p>
    <w:p w:rsidR="00E75B38" w:rsidRDefault="0072184E">
      <w:pPr>
        <w:pStyle w:val="Gvdemetni0"/>
        <w:framePr w:w="5990" w:h="10277" w:hRule="exact" w:wrap="none" w:vAnchor="page" w:hAnchor="page" w:x="1220" w:y="977"/>
        <w:shd w:val="clear" w:color="auto" w:fill="auto"/>
        <w:tabs>
          <w:tab w:val="left" w:pos="1614"/>
        </w:tabs>
        <w:spacing w:before="0"/>
        <w:ind w:left="540"/>
      </w:pPr>
      <w:r>
        <w:rPr>
          <w:rStyle w:val="GvdemetniKaln0ptbolukbraklyor"/>
        </w:rPr>
        <w:t>Satış Yeri</w:t>
      </w:r>
      <w:r>
        <w:rPr>
          <w:rStyle w:val="GvdemetniKaln0ptbolukbraklyor"/>
        </w:rPr>
        <w:tab/>
      </w:r>
      <w:r>
        <w:t>: Antalya Adliyesi Ceza Bloku 5.Kat l.Sulh Hukuk Mahk</w:t>
      </w:r>
    </w:p>
    <w:p w:rsidR="00E75B38" w:rsidRDefault="0072184E">
      <w:pPr>
        <w:pStyle w:val="Gvdemetni0"/>
        <w:framePr w:w="5990" w:h="10277" w:hRule="exact" w:wrap="none" w:vAnchor="page" w:hAnchor="page" w:x="1220" w:y="977"/>
        <w:shd w:val="clear" w:color="auto" w:fill="auto"/>
        <w:spacing w:before="0"/>
        <w:ind w:left="1580" w:firstLine="0"/>
        <w:jc w:val="left"/>
      </w:pPr>
      <w:r>
        <w:t>Duruşma Salonu</w:t>
      </w:r>
    </w:p>
    <w:p w:rsidR="00E75B38" w:rsidRDefault="0072184E">
      <w:pPr>
        <w:pStyle w:val="Gvdemetni20"/>
        <w:framePr w:w="5990" w:h="10277" w:hRule="exact" w:wrap="none" w:vAnchor="page" w:hAnchor="page" w:x="1220" w:y="977"/>
        <w:shd w:val="clear" w:color="auto" w:fill="auto"/>
        <w:ind w:left="540"/>
      </w:pPr>
      <w:r>
        <w:t>Satış şartları :</w:t>
      </w:r>
    </w:p>
    <w:p w:rsidR="00E75B38" w:rsidRDefault="0072184E">
      <w:pPr>
        <w:pStyle w:val="Gvdemetni0"/>
        <w:framePr w:w="5990" w:h="10277" w:hRule="exact" w:wrap="none" w:vAnchor="page" w:hAnchor="page" w:x="1220" w:y="977"/>
        <w:numPr>
          <w:ilvl w:val="0"/>
          <w:numId w:val="2"/>
        </w:numPr>
        <w:shd w:val="clear" w:color="auto" w:fill="auto"/>
        <w:tabs>
          <w:tab w:val="left" w:pos="606"/>
        </w:tabs>
        <w:spacing w:before="0"/>
        <w:ind w:left="540" w:right="380"/>
      </w:pPr>
      <w:r>
        <w:t xml:space="preserve">İhale açık artırma suretiyle yapılacaktır. Birinci artırmanın yirmi gün öncesinden, artırma tarihinden önceki gün sonuna kadar </w:t>
      </w:r>
      <w:r>
        <w:t>elektronik ortamda teklif verilebilecektir.</w:t>
      </w:r>
    </w:p>
    <w:p w:rsidR="00E75B38" w:rsidRDefault="0072184E">
      <w:pPr>
        <w:pStyle w:val="Gvdemetni0"/>
        <w:framePr w:w="5990" w:h="10277" w:hRule="exact" w:wrap="none" w:vAnchor="page" w:hAnchor="page" w:x="1220" w:y="977"/>
        <w:shd w:val="clear" w:color="auto" w:fill="auto"/>
        <w:spacing w:before="0"/>
        <w:ind w:left="540" w:right="380" w:firstLine="0"/>
      </w:pPr>
      <w:r>
        <w:t>Bu artırmada tahmin edilen değerin %50 sini ve rüçhanlı alacaklılar varsa alacakları toplamını ve satış giderlerini geçmek şartı ile ihale olunur. Birinci artırmada istekli bulunmadığı takdirde elektronik ortamda</w:t>
      </w:r>
      <w:r>
        <w:t xml:space="preserve"> birinci artırmadan sonraki beşinci günden, ikinci artırma gününden önceki gün sonuna kadar elektronik ortamda teklif verilebilecektir.</w:t>
      </w:r>
    </w:p>
    <w:p w:rsidR="00E75B38" w:rsidRDefault="0072184E">
      <w:pPr>
        <w:pStyle w:val="Gvdemetni0"/>
        <w:framePr w:w="5990" w:h="10277" w:hRule="exact" w:wrap="none" w:vAnchor="page" w:hAnchor="page" w:x="1220" w:y="977"/>
        <w:shd w:val="clear" w:color="auto" w:fill="auto"/>
        <w:spacing w:before="0"/>
        <w:ind w:left="540" w:right="380" w:firstLine="0"/>
      </w:pPr>
      <w:r>
        <w:t>Bu artırmada da malın tahmin edilen değerin %50sini, rüçhanlı alacaklılar varsa alacakları toplamını ve satış giderlerin</w:t>
      </w:r>
      <w:r>
        <w:t>i geçmesi şartıyla en çok artırana ihale olunur. Böyle fazla bedelle alıcı çıkmazsa satış talebi düşecektir.</w:t>
      </w:r>
    </w:p>
    <w:p w:rsidR="00E75B38" w:rsidRDefault="0072184E">
      <w:pPr>
        <w:pStyle w:val="Gvdemetni0"/>
        <w:framePr w:w="5990" w:h="10277" w:hRule="exact" w:wrap="none" w:vAnchor="page" w:hAnchor="page" w:x="1220" w:y="977"/>
        <w:numPr>
          <w:ilvl w:val="0"/>
          <w:numId w:val="2"/>
        </w:numPr>
        <w:shd w:val="clear" w:color="auto" w:fill="auto"/>
        <w:tabs>
          <w:tab w:val="left" w:pos="606"/>
        </w:tabs>
        <w:spacing w:before="0"/>
        <w:ind w:left="540" w:right="380"/>
      </w:pPr>
      <w:r>
        <w:t>Artırmaya iştirak edeceklerin, tahmin edilen değerin % 20’si oranında pey akçesi veya bu miktar kadar banka teminat mektubu vermeleri lazımdır. Sat</w:t>
      </w:r>
      <w:r>
        <w:t>ış peşin para iledir, alıcı isteğinde (10) günü geçmemek üzere süre verilebilir. Damga vergisi, KDV, 1/2 tapu harcı ile teslim masrafları alıcıya aittir. Tellaliye resmi, taşınmazın aynından doğan vergiler satış bedelinden ödenir.</w:t>
      </w:r>
    </w:p>
    <w:p w:rsidR="00E75B38" w:rsidRDefault="0072184E">
      <w:pPr>
        <w:pStyle w:val="Gvdemetni0"/>
        <w:framePr w:w="5990" w:h="10277" w:hRule="exact" w:wrap="none" w:vAnchor="page" w:hAnchor="page" w:x="1220" w:y="977"/>
        <w:numPr>
          <w:ilvl w:val="0"/>
          <w:numId w:val="2"/>
        </w:numPr>
        <w:shd w:val="clear" w:color="auto" w:fill="auto"/>
        <w:tabs>
          <w:tab w:val="left" w:pos="615"/>
        </w:tabs>
        <w:spacing w:before="0"/>
        <w:ind w:left="540" w:right="380"/>
      </w:pPr>
      <w:r>
        <w:t>İpotek sahibi alacaklılar</w:t>
      </w:r>
      <w:r>
        <w:t>la diğer ilgilerin (*) bu gayrimenkul üzerindeki haklarını özellikle faiz ve giderlere dair olan iddialarını dayanağı belgeler ile (15) gün içinde dairemize bildirmeleri lazımdır; aksi takdirde haklan tapu sicil ile sabit olmadıkça paylaşmadan hariç bırakı</w:t>
      </w:r>
      <w:r>
        <w:t>lacaktır.</w:t>
      </w:r>
    </w:p>
    <w:p w:rsidR="00E75B38" w:rsidRDefault="0072184E">
      <w:pPr>
        <w:pStyle w:val="Gvdemetni0"/>
        <w:framePr w:w="5990" w:h="10277" w:hRule="exact" w:wrap="none" w:vAnchor="page" w:hAnchor="page" w:x="1220" w:y="977"/>
        <w:numPr>
          <w:ilvl w:val="0"/>
          <w:numId w:val="2"/>
        </w:numPr>
        <w:shd w:val="clear" w:color="auto" w:fill="auto"/>
        <w:tabs>
          <w:tab w:val="left" w:pos="610"/>
        </w:tabs>
        <w:spacing w:before="0"/>
        <w:ind w:left="540" w:right="380"/>
      </w:pPr>
      <w:r>
        <w:t>Satış bedeli hemen veya verilen mühlet içinde ödenmezse İcra İflas Kanununun 133 üncü maddesi gereğince ihale feshedilir. İhaleye katılıp daha sonra ihale bedelini yatırmâmak sureti ile ihalenin feshine sebep olan tüm alıcılar ve kefilleri teklif</w:t>
      </w:r>
      <w:r>
        <w:t xml:space="preserve"> ettikleri bedel ile son ihale bedeli arasındaki farktan ve diğer zararlardan ve ayrıca temerrüt faizinden müteselsilen mesul olacaklardır. İhale farkı ve temerrüt faizi ayrıca hükme hacet kalmaksızın dairemizce tahsil olunacak, bu fark, varsa öncelikle te</w:t>
      </w:r>
      <w:r>
        <w:t>minat bedelinden alınacaktır.</w:t>
      </w:r>
    </w:p>
    <w:p w:rsidR="00E75B38" w:rsidRDefault="0072184E">
      <w:pPr>
        <w:pStyle w:val="Gvdemetni0"/>
        <w:framePr w:w="5990" w:h="10277" w:hRule="exact" w:wrap="none" w:vAnchor="page" w:hAnchor="page" w:x="1220" w:y="977"/>
        <w:numPr>
          <w:ilvl w:val="0"/>
          <w:numId w:val="2"/>
        </w:numPr>
        <w:shd w:val="clear" w:color="auto" w:fill="auto"/>
        <w:tabs>
          <w:tab w:val="left" w:pos="606"/>
        </w:tabs>
        <w:spacing w:before="0"/>
        <w:ind w:left="540" w:right="380"/>
      </w:pPr>
      <w:r>
        <w:t>Şartname, ilan tarihinden itibaren herkesin görebilmesi için dairede açık olup gideri verildiği takdirde isteyen alıcıya bir örneği gönderilebilir.</w:t>
      </w:r>
    </w:p>
    <w:p w:rsidR="00E75B38" w:rsidRDefault="0072184E">
      <w:pPr>
        <w:pStyle w:val="Gvdemetni0"/>
        <w:framePr w:w="5990" w:h="10277" w:hRule="exact" w:wrap="none" w:vAnchor="page" w:hAnchor="page" w:x="1220" w:y="977"/>
        <w:numPr>
          <w:ilvl w:val="0"/>
          <w:numId w:val="2"/>
        </w:numPr>
        <w:shd w:val="clear" w:color="auto" w:fill="auto"/>
        <w:tabs>
          <w:tab w:val="left" w:pos="606"/>
        </w:tabs>
        <w:spacing w:before="0"/>
        <w:ind w:left="540" w:right="380"/>
      </w:pPr>
      <w:r>
        <w:t xml:space="preserve">Satışı iştirak edenlerin şartnameyi görmüş ve münderecatını kabul etmiş sayılacakları, başkaca bilgi almak isteyenlerin </w:t>
      </w:r>
      <w:r>
        <w:rPr>
          <w:rStyle w:val="GvdemetniKaln0ptbolukbraklyor"/>
        </w:rPr>
        <w:t xml:space="preserve">2012/18 Satış </w:t>
      </w:r>
      <w:r>
        <w:t>sayılı dosya numarasıyla müdürlüğümüze başvurmaları ilan olunur. 12/02/2013</w:t>
      </w:r>
    </w:p>
    <w:p w:rsidR="00E75B38" w:rsidRDefault="0072184E">
      <w:pPr>
        <w:pStyle w:val="Gvdemetni0"/>
        <w:framePr w:w="5990" w:h="10277" w:hRule="exact" w:wrap="none" w:vAnchor="page" w:hAnchor="page" w:x="1220" w:y="977"/>
        <w:shd w:val="clear" w:color="auto" w:fill="auto"/>
        <w:spacing w:before="0"/>
        <w:ind w:left="540"/>
      </w:pPr>
      <w:r>
        <w:t>(IIK m. 126) (*) İlgililer tabirine irtifak ha</w:t>
      </w:r>
      <w:r>
        <w:t>kkı sahipleri de dahildir.</w:t>
      </w:r>
    </w:p>
    <w:p w:rsidR="00E75B38" w:rsidRDefault="0072184E">
      <w:pPr>
        <w:pStyle w:val="Gvdemetni0"/>
        <w:framePr w:w="5990" w:h="10277" w:hRule="exact" w:wrap="none" w:vAnchor="page" w:hAnchor="page" w:x="1220" w:y="977"/>
        <w:shd w:val="clear" w:color="auto" w:fill="auto"/>
        <w:spacing w:before="0"/>
        <w:ind w:left="540"/>
      </w:pPr>
      <w:r>
        <w:t>*: Bu örnek, bu Yönetmelikten önceki uygulamada kullanılan örnek 64’e karşılık gelmektedir.</w:t>
      </w:r>
    </w:p>
    <w:p w:rsidR="00E75B38" w:rsidRDefault="0072184E">
      <w:pPr>
        <w:pStyle w:val="Gvdemetni20"/>
        <w:framePr w:w="5990" w:h="10277" w:hRule="exact" w:wrap="none" w:vAnchor="page" w:hAnchor="page" w:x="1220" w:y="977"/>
        <w:shd w:val="clear" w:color="auto" w:fill="auto"/>
        <w:spacing w:after="67"/>
        <w:ind w:left="4080" w:firstLine="0"/>
        <w:jc w:val="left"/>
      </w:pPr>
      <w:r>
        <w:t xml:space="preserve">B.8627 </w:t>
      </w:r>
      <w:hyperlink r:id="rId7" w:history="1">
        <w:r>
          <w:rPr>
            <w:rStyle w:val="Kpr"/>
            <w:lang w:val="en-US"/>
          </w:rPr>
          <w:t>www.bik.gov.tr</w:t>
        </w:r>
      </w:hyperlink>
    </w:p>
    <w:p w:rsidR="00E75B38" w:rsidRDefault="0072184E">
      <w:pPr>
        <w:pStyle w:val="Gvdemetni20"/>
        <w:framePr w:w="5990" w:h="10277" w:hRule="exact" w:wrap="none" w:vAnchor="page" w:hAnchor="page" w:x="1220" w:y="977"/>
        <w:shd w:val="clear" w:color="auto" w:fill="auto"/>
        <w:tabs>
          <w:tab w:val="left" w:leader="underscore" w:pos="1896"/>
          <w:tab w:val="left" w:leader="underscore" w:pos="5803"/>
        </w:tabs>
        <w:spacing w:line="150" w:lineRule="exact"/>
        <w:ind w:firstLine="0"/>
        <w:jc w:val="left"/>
      </w:pPr>
      <w:r>
        <w:tab/>
      </w:r>
      <w:r>
        <w:rPr>
          <w:rStyle w:val="Gvdemetni21"/>
          <w:b/>
          <w:bCs/>
        </w:rPr>
        <w:t>Resmi ilanlar www.ilan.gov.tr'de</w:t>
      </w:r>
      <w:r>
        <w:tab/>
      </w:r>
    </w:p>
    <w:p w:rsidR="00E75B38" w:rsidRDefault="00E75B38">
      <w:pPr>
        <w:rPr>
          <w:sz w:val="2"/>
          <w:szCs w:val="2"/>
        </w:rPr>
      </w:pPr>
    </w:p>
    <w:sectPr w:rsidR="00E75B38" w:rsidSect="00E75B38">
      <w:pgSz w:w="8391" w:h="11906"/>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84E" w:rsidRDefault="0072184E" w:rsidP="00E75B38">
      <w:r>
        <w:separator/>
      </w:r>
    </w:p>
  </w:endnote>
  <w:endnote w:type="continuationSeparator" w:id="0">
    <w:p w:rsidR="0072184E" w:rsidRDefault="0072184E" w:rsidP="00E75B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84E" w:rsidRDefault="0072184E"/>
  </w:footnote>
  <w:footnote w:type="continuationSeparator" w:id="0">
    <w:p w:rsidR="0072184E" w:rsidRDefault="007218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46D5"/>
    <w:multiLevelType w:val="multilevel"/>
    <w:tmpl w:val="46D498D8"/>
    <w:lvl w:ilvl="0">
      <w:start w:val="1"/>
      <w:numFmt w:val="decimal"/>
      <w:lvlText w:val="%1-"/>
      <w:lvlJc w:val="left"/>
      <w:rPr>
        <w:rFonts w:ascii="Calibri" w:eastAsia="Calibri" w:hAnsi="Calibri" w:cs="Calibri"/>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7C0EAF"/>
    <w:multiLevelType w:val="multilevel"/>
    <w:tmpl w:val="65EECD6C"/>
    <w:lvl w:ilvl="0">
      <w:start w:val="1"/>
      <w:numFmt w:val="decimal"/>
      <w:lvlText w:val="%1."/>
      <w:lvlJc w:val="left"/>
      <w:rPr>
        <w:rFonts w:ascii="Arial Narrow" w:eastAsia="Arial Narrow" w:hAnsi="Arial Narrow" w:cs="Arial Narrow"/>
        <w:b/>
        <w:bCs/>
        <w:i w:val="0"/>
        <w:iCs w:val="0"/>
        <w:smallCaps w:val="0"/>
        <w:strike w:val="0"/>
        <w:color w:val="000000"/>
        <w:spacing w:val="-2"/>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75B38"/>
    <w:rsid w:val="0072184E"/>
    <w:rsid w:val="008761D1"/>
    <w:rsid w:val="00E75B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B3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75B38"/>
    <w:rPr>
      <w:color w:val="000080"/>
      <w:u w:val="single"/>
    </w:rPr>
  </w:style>
  <w:style w:type="character" w:customStyle="1" w:styleId="Balk1">
    <w:name w:val="Başlık #1_"/>
    <w:basedOn w:val="VarsaylanParagrafYazTipi"/>
    <w:link w:val="Balk10"/>
    <w:rsid w:val="00E75B38"/>
    <w:rPr>
      <w:rFonts w:ascii="Arial Narrow" w:eastAsia="Arial Narrow" w:hAnsi="Arial Narrow" w:cs="Arial Narrow"/>
      <w:b/>
      <w:bCs/>
      <w:i w:val="0"/>
      <w:iCs w:val="0"/>
      <w:smallCaps w:val="0"/>
      <w:strike w:val="0"/>
      <w:spacing w:val="-4"/>
      <w:sz w:val="32"/>
      <w:szCs w:val="32"/>
      <w:u w:val="none"/>
    </w:rPr>
  </w:style>
  <w:style w:type="character" w:customStyle="1" w:styleId="Balk2">
    <w:name w:val="Başlık #2_"/>
    <w:basedOn w:val="VarsaylanParagrafYazTipi"/>
    <w:link w:val="Balk20"/>
    <w:rsid w:val="00E75B38"/>
    <w:rPr>
      <w:rFonts w:ascii="Calibri" w:eastAsia="Calibri" w:hAnsi="Calibri" w:cs="Calibri"/>
      <w:b/>
      <w:bCs/>
      <w:i w:val="0"/>
      <w:iCs w:val="0"/>
      <w:smallCaps w:val="0"/>
      <w:strike w:val="0"/>
      <w:sz w:val="19"/>
      <w:szCs w:val="19"/>
      <w:u w:val="none"/>
    </w:rPr>
  </w:style>
  <w:style w:type="character" w:customStyle="1" w:styleId="Gvdemetni">
    <w:name w:val="Gövde metni_"/>
    <w:basedOn w:val="VarsaylanParagrafYazTipi"/>
    <w:link w:val="Gvdemetni0"/>
    <w:rsid w:val="00E75B38"/>
    <w:rPr>
      <w:rFonts w:ascii="Arial Narrow" w:eastAsia="Arial Narrow" w:hAnsi="Arial Narrow" w:cs="Arial Narrow"/>
      <w:b w:val="0"/>
      <w:bCs w:val="0"/>
      <w:i w:val="0"/>
      <w:iCs w:val="0"/>
      <w:smallCaps w:val="0"/>
      <w:strike w:val="0"/>
      <w:spacing w:val="-1"/>
      <w:sz w:val="15"/>
      <w:szCs w:val="15"/>
      <w:u w:val="none"/>
    </w:rPr>
  </w:style>
  <w:style w:type="character" w:customStyle="1" w:styleId="GvdemetniKaln0ptbolukbraklyor">
    <w:name w:val="Gövde metni + Kalın;0 pt boşluk bırakılıyor"/>
    <w:basedOn w:val="Gvdemetni"/>
    <w:rsid w:val="00E75B38"/>
    <w:rPr>
      <w:b/>
      <w:bCs/>
      <w:color w:val="000000"/>
      <w:spacing w:val="-2"/>
      <w:w w:val="100"/>
      <w:position w:val="0"/>
      <w:lang w:val="tr-TR"/>
    </w:rPr>
  </w:style>
  <w:style w:type="character" w:customStyle="1" w:styleId="Gvdemetni2">
    <w:name w:val="Gövde metni (2)_"/>
    <w:basedOn w:val="VarsaylanParagrafYazTipi"/>
    <w:link w:val="Gvdemetni20"/>
    <w:rsid w:val="00E75B38"/>
    <w:rPr>
      <w:rFonts w:ascii="Arial Narrow" w:eastAsia="Arial Narrow" w:hAnsi="Arial Narrow" w:cs="Arial Narrow"/>
      <w:b/>
      <w:bCs/>
      <w:i w:val="0"/>
      <w:iCs w:val="0"/>
      <w:smallCaps w:val="0"/>
      <w:strike w:val="0"/>
      <w:spacing w:val="-2"/>
      <w:sz w:val="15"/>
      <w:szCs w:val="15"/>
      <w:u w:val="none"/>
    </w:rPr>
  </w:style>
  <w:style w:type="character" w:customStyle="1" w:styleId="Gvdemetni2KalnDeil0ptbolukbraklyor">
    <w:name w:val="Gövde metni (2) + Kalın Değil;0 pt boşluk bırakılıyor"/>
    <w:basedOn w:val="Gvdemetni2"/>
    <w:rsid w:val="00E75B38"/>
    <w:rPr>
      <w:b/>
      <w:bCs/>
      <w:color w:val="000000"/>
      <w:spacing w:val="-1"/>
      <w:w w:val="100"/>
      <w:position w:val="0"/>
      <w:lang w:val="tr-TR"/>
    </w:rPr>
  </w:style>
  <w:style w:type="character" w:customStyle="1" w:styleId="GvdemetniCalibriKaln0ptbolukbraklyor">
    <w:name w:val="Gövde metni + Calibri;Kalın;0 pt boşluk bırakılıyor"/>
    <w:basedOn w:val="Gvdemetni"/>
    <w:rsid w:val="00E75B38"/>
    <w:rPr>
      <w:rFonts w:ascii="Calibri" w:eastAsia="Calibri" w:hAnsi="Calibri" w:cs="Calibri"/>
      <w:b/>
      <w:bCs/>
      <w:color w:val="000000"/>
      <w:spacing w:val="0"/>
      <w:w w:val="100"/>
      <w:position w:val="0"/>
    </w:rPr>
  </w:style>
  <w:style w:type="character" w:customStyle="1" w:styleId="GvdemetniCalibri4pt0ptbolukbraklyor">
    <w:name w:val="Gövde metni + Calibri;4 pt;0 pt boşluk bırakılıyor"/>
    <w:basedOn w:val="Gvdemetni"/>
    <w:rsid w:val="00E75B38"/>
    <w:rPr>
      <w:rFonts w:ascii="Calibri" w:eastAsia="Calibri" w:hAnsi="Calibri" w:cs="Calibri"/>
      <w:color w:val="000000"/>
      <w:spacing w:val="0"/>
      <w:w w:val="100"/>
      <w:position w:val="0"/>
      <w:sz w:val="8"/>
      <w:szCs w:val="8"/>
    </w:rPr>
  </w:style>
  <w:style w:type="character" w:customStyle="1" w:styleId="Gvdemetni21">
    <w:name w:val="Gövde metni (2)"/>
    <w:basedOn w:val="Gvdemetni2"/>
    <w:rsid w:val="00E75B38"/>
    <w:rPr>
      <w:color w:val="000000"/>
      <w:w w:val="100"/>
      <w:position w:val="0"/>
      <w:u w:val="single"/>
      <w:lang w:val="tr-TR"/>
    </w:rPr>
  </w:style>
  <w:style w:type="paragraph" w:customStyle="1" w:styleId="Balk10">
    <w:name w:val="Başlık #1"/>
    <w:basedOn w:val="Normal"/>
    <w:link w:val="Balk1"/>
    <w:rsid w:val="00E75B38"/>
    <w:pPr>
      <w:shd w:val="clear" w:color="auto" w:fill="FFFFFF"/>
      <w:spacing w:line="360" w:lineRule="exact"/>
      <w:jc w:val="center"/>
      <w:outlineLvl w:val="0"/>
    </w:pPr>
    <w:rPr>
      <w:rFonts w:ascii="Arial Narrow" w:eastAsia="Arial Narrow" w:hAnsi="Arial Narrow" w:cs="Arial Narrow"/>
      <w:b/>
      <w:bCs/>
      <w:spacing w:val="-4"/>
      <w:sz w:val="32"/>
      <w:szCs w:val="32"/>
    </w:rPr>
  </w:style>
  <w:style w:type="paragraph" w:customStyle="1" w:styleId="Balk20">
    <w:name w:val="Başlık #2"/>
    <w:basedOn w:val="Normal"/>
    <w:link w:val="Balk2"/>
    <w:rsid w:val="00E75B38"/>
    <w:pPr>
      <w:shd w:val="clear" w:color="auto" w:fill="FFFFFF"/>
      <w:spacing w:after="60" w:line="0" w:lineRule="atLeast"/>
      <w:jc w:val="center"/>
      <w:outlineLvl w:val="1"/>
    </w:pPr>
    <w:rPr>
      <w:rFonts w:ascii="Calibri" w:eastAsia="Calibri" w:hAnsi="Calibri" w:cs="Calibri"/>
      <w:b/>
      <w:bCs/>
      <w:sz w:val="19"/>
      <w:szCs w:val="19"/>
    </w:rPr>
  </w:style>
  <w:style w:type="paragraph" w:customStyle="1" w:styleId="Gvdemetni0">
    <w:name w:val="Gövde metni"/>
    <w:basedOn w:val="Normal"/>
    <w:link w:val="Gvdemetni"/>
    <w:rsid w:val="00E75B38"/>
    <w:pPr>
      <w:shd w:val="clear" w:color="auto" w:fill="FFFFFF"/>
      <w:spacing w:before="60" w:line="158" w:lineRule="exact"/>
      <w:ind w:hanging="160"/>
      <w:jc w:val="both"/>
    </w:pPr>
    <w:rPr>
      <w:rFonts w:ascii="Arial Narrow" w:eastAsia="Arial Narrow" w:hAnsi="Arial Narrow" w:cs="Arial Narrow"/>
      <w:spacing w:val="-1"/>
      <w:sz w:val="15"/>
      <w:szCs w:val="15"/>
    </w:rPr>
  </w:style>
  <w:style w:type="paragraph" w:customStyle="1" w:styleId="Gvdemetni20">
    <w:name w:val="Gövde metni (2)"/>
    <w:basedOn w:val="Normal"/>
    <w:link w:val="Gvdemetni2"/>
    <w:rsid w:val="00E75B38"/>
    <w:pPr>
      <w:shd w:val="clear" w:color="auto" w:fill="FFFFFF"/>
      <w:spacing w:line="158" w:lineRule="exact"/>
      <w:ind w:hanging="160"/>
      <w:jc w:val="both"/>
    </w:pPr>
    <w:rPr>
      <w:rFonts w:ascii="Arial Narrow" w:eastAsia="Arial Narrow" w:hAnsi="Arial Narrow" w:cs="Arial Narrow"/>
      <w:b/>
      <w:bCs/>
      <w:spacing w:val="-2"/>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2013-04-17T07:04:00Z</dcterms:created>
  <dcterms:modified xsi:type="dcterms:W3CDTF">2013-04-17T07:04:00Z</dcterms:modified>
</cp:coreProperties>
</file>