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86" w:rsidRDefault="00183286">
      <w:pPr>
        <w:pStyle w:val="Balk10"/>
        <w:keepNext/>
        <w:keepLines/>
        <w:shd w:val="clear" w:color="auto" w:fill="000000"/>
        <w:spacing w:after="0" w:line="240" w:lineRule="exact"/>
        <w:ind w:left="20"/>
        <w:rPr>
          <w:rStyle w:val="Balk11"/>
          <w:b/>
          <w:bCs/>
        </w:rPr>
      </w:pPr>
      <w:bookmarkStart w:id="0" w:name="bookmark0"/>
    </w:p>
    <w:p w:rsidR="008D0AF0" w:rsidRDefault="00422747">
      <w:pPr>
        <w:pStyle w:val="Balk10"/>
        <w:keepNext/>
        <w:keepLines/>
        <w:shd w:val="clear" w:color="auto" w:fill="000000"/>
        <w:spacing w:after="0" w:line="240" w:lineRule="exact"/>
        <w:ind w:left="20"/>
      </w:pPr>
      <w:r>
        <w:rPr>
          <w:rStyle w:val="Balk11"/>
          <w:b/>
          <w:bCs/>
        </w:rPr>
        <w:t>T.C. ESKİŞEHİR 6. İCRA ve İFLAS MÜDÜRLÜĞÜ</w:t>
      </w:r>
      <w:bookmarkEnd w:id="0"/>
    </w:p>
    <w:p w:rsidR="008D0AF0" w:rsidRDefault="00422747">
      <w:pPr>
        <w:pStyle w:val="Gvdemetni20"/>
        <w:shd w:val="clear" w:color="auto" w:fill="auto"/>
        <w:spacing w:before="0"/>
        <w:ind w:left="120"/>
      </w:pPr>
      <w:r>
        <w:t>SAYI:2012/2448</w:t>
      </w:r>
    </w:p>
    <w:p w:rsidR="008D0AF0" w:rsidRDefault="00422747">
      <w:pPr>
        <w:pStyle w:val="Gvdemetni20"/>
        <w:shd w:val="clear" w:color="auto" w:fill="auto"/>
        <w:spacing w:before="0"/>
        <w:ind w:left="20"/>
        <w:jc w:val="center"/>
      </w:pPr>
      <w:r>
        <w:t>GAYRİMENKUL AÇIK ARTIRMA İLANI</w:t>
      </w:r>
    </w:p>
    <w:p w:rsidR="008D0AF0" w:rsidRDefault="00422747">
      <w:pPr>
        <w:pStyle w:val="Gvdemetni0"/>
        <w:shd w:val="clear" w:color="auto" w:fill="auto"/>
        <w:ind w:left="120" w:right="20"/>
      </w:pPr>
      <w:r>
        <w:t xml:space="preserve">İpotek borçlusuna ait olup, aşağıda tapu kaydı, kıymeti, satış </w:t>
      </w:r>
      <w:proofErr w:type="gramStart"/>
      <w:r>
        <w:t>günleri , satış</w:t>
      </w:r>
      <w:proofErr w:type="gramEnd"/>
      <w:r>
        <w:t xml:space="preserve"> saatleri ve önemli özellikleri ile satış şartlan belirtilen, gayrimenkul dosya borcundan dolayı açık arttırma suretiyle satışı çıkarılmıştır.</w:t>
      </w:r>
    </w:p>
    <w:p w:rsidR="008D0AF0" w:rsidRDefault="00422747">
      <w:pPr>
        <w:pStyle w:val="Gvdemetni20"/>
        <w:shd w:val="clear" w:color="auto" w:fill="auto"/>
        <w:spacing w:before="0"/>
        <w:ind w:left="120"/>
      </w:pPr>
      <w:r>
        <w:t>İİK.127.MD. GÖRE SATIŞ İLANININ TEBLİĞİ:</w:t>
      </w:r>
    </w:p>
    <w:p w:rsidR="008D0AF0" w:rsidRDefault="00422747">
      <w:pPr>
        <w:pStyle w:val="Gvdemetni0"/>
        <w:shd w:val="clear" w:color="auto" w:fill="auto"/>
        <w:ind w:left="120" w:right="20"/>
      </w:pPr>
      <w:r>
        <w:t xml:space="preserve">Satış ilanı ilgililerin adreslerine tebliğe gönderilmiş </w:t>
      </w:r>
      <w:proofErr w:type="gramStart"/>
      <w:r>
        <w:t>olup , adresleri</w:t>
      </w:r>
      <w:proofErr w:type="gramEnd"/>
      <w:r>
        <w:t xml:space="preserve"> tapuda kayıtlı olmayan alakadarlara gönderilen tebligatların tebliğ imkansızlığı halinde veya adresleri bilinmeyenler içinde iş bu satış ilanı tebliğ yerine kaim olmak üzere ilanen tebliğ olunur.</w:t>
      </w:r>
    </w:p>
    <w:p w:rsidR="008D0AF0" w:rsidRDefault="00422747">
      <w:pPr>
        <w:pStyle w:val="Gvdemetni20"/>
        <w:shd w:val="clear" w:color="auto" w:fill="auto"/>
        <w:spacing w:before="0"/>
        <w:ind w:left="120"/>
      </w:pPr>
      <w:r>
        <w:t xml:space="preserve">TAPU KAYDI VE İMAR </w:t>
      </w:r>
      <w:proofErr w:type="gramStart"/>
      <w:r>
        <w:t>DURUMU :</w:t>
      </w:r>
      <w:proofErr w:type="gramEnd"/>
    </w:p>
    <w:p w:rsidR="008D0AF0" w:rsidRDefault="00422747">
      <w:pPr>
        <w:pStyle w:val="Gvdemetni0"/>
        <w:shd w:val="clear" w:color="auto" w:fill="auto"/>
        <w:ind w:left="120" w:right="20"/>
        <w:jc w:val="both"/>
      </w:pPr>
      <w:r>
        <w:t xml:space="preserve">Eskişehir, Merkez, </w:t>
      </w:r>
      <w:proofErr w:type="spellStart"/>
      <w:r>
        <w:t>Odunpazarı</w:t>
      </w:r>
      <w:proofErr w:type="spellEnd"/>
      <w:r>
        <w:t xml:space="preserve"> ilçesi, Vişnelik mah. </w:t>
      </w:r>
      <w:proofErr w:type="spellStart"/>
      <w:r>
        <w:t>Kızılyer</w:t>
      </w:r>
      <w:proofErr w:type="spellEnd"/>
      <w:r>
        <w:t xml:space="preserve"> mevkii 240/2880 assa </w:t>
      </w:r>
      <w:proofErr w:type="gramStart"/>
      <w:r>
        <w:t>paylı , cilt</w:t>
      </w:r>
      <w:proofErr w:type="gramEnd"/>
      <w:r>
        <w:t xml:space="preserve">: 14 sayfa: 1311 ada:7218 parsel: 16 A blok 2.kat 5 </w:t>
      </w:r>
      <w:proofErr w:type="spellStart"/>
      <w:r>
        <w:t>nolu</w:t>
      </w:r>
      <w:proofErr w:type="spellEnd"/>
      <w:r>
        <w:t xml:space="preserve"> bağımsız bölümün imar planında bitişik nizam 3 kat (B-3)-mesken sahasına isabet ettiği bildirilmiştir.</w:t>
      </w:r>
    </w:p>
    <w:p w:rsidR="008D0AF0" w:rsidRDefault="00422747">
      <w:pPr>
        <w:pStyle w:val="Gvdemetni20"/>
        <w:shd w:val="clear" w:color="auto" w:fill="auto"/>
        <w:spacing w:before="0"/>
        <w:ind w:left="120"/>
      </w:pPr>
      <w:r>
        <w:t>HALİ HAZIR DURUMU:</w:t>
      </w:r>
    </w:p>
    <w:p w:rsidR="008D0AF0" w:rsidRDefault="00422747">
      <w:pPr>
        <w:pStyle w:val="Gvdemetni0"/>
        <w:shd w:val="clear" w:color="auto" w:fill="auto"/>
        <w:ind w:left="120" w:right="20"/>
      </w:pPr>
      <w:r>
        <w:t xml:space="preserve">Satışına karar verilen gayrimenkul, Sümer </w:t>
      </w:r>
      <w:proofErr w:type="spellStart"/>
      <w:r>
        <w:t>mah.Akşahin</w:t>
      </w:r>
      <w:proofErr w:type="spellEnd"/>
      <w:r>
        <w:t xml:space="preserve"> </w:t>
      </w:r>
      <w:proofErr w:type="spellStart"/>
      <w:r>
        <w:t>sk</w:t>
      </w:r>
      <w:proofErr w:type="spellEnd"/>
      <w:r>
        <w:t xml:space="preserve">. N:1 </w:t>
      </w:r>
      <w:proofErr w:type="spellStart"/>
      <w:r>
        <w:t>Uydukent</w:t>
      </w:r>
      <w:proofErr w:type="spellEnd"/>
      <w:r>
        <w:t xml:space="preserve"> sitesi D blok K:2 D:6 Eskişehir adresindedir. Dubleks daire olarak inşa edilen Bağımsız bölüm 140 m2 alanlı olup Alt katta 2 oda, salon, mutfak- yemek odası, banyo. </w:t>
      </w:r>
      <w:proofErr w:type="spellStart"/>
      <w:r>
        <w:t>wc</w:t>
      </w:r>
      <w:proofErr w:type="spellEnd"/>
      <w:r>
        <w:t xml:space="preserve"> ve </w:t>
      </w:r>
      <w:proofErr w:type="gramStart"/>
      <w:r>
        <w:t>antre</w:t>
      </w:r>
      <w:proofErr w:type="gramEnd"/>
      <w:r>
        <w:t xml:space="preserve"> bölümlerinden müteşekkildir. 2 Oda tabanı beton şap üzerine </w:t>
      </w:r>
      <w:proofErr w:type="spellStart"/>
      <w:r>
        <w:t>laminant</w:t>
      </w:r>
      <w:proofErr w:type="spellEnd"/>
      <w:r>
        <w:t xml:space="preserve"> parke kaplı, duvarlar alçı sıva üstüne saten boyalıdır. Salon tabanı beton şap üzerine </w:t>
      </w:r>
      <w:proofErr w:type="spellStart"/>
      <w:r>
        <w:t>laminant</w:t>
      </w:r>
      <w:proofErr w:type="spellEnd"/>
      <w:r>
        <w:t xml:space="preserve"> parke kaplı, duvarlar alçı </w:t>
      </w:r>
      <w:proofErr w:type="spellStart"/>
      <w:r>
        <w:t>stva</w:t>
      </w:r>
      <w:proofErr w:type="spellEnd"/>
      <w:r>
        <w:t xml:space="preserve"> üzerine saten boyalıdır. Mutfak- yemek odası bölümünün mutfak tabanı seramik, </w:t>
      </w:r>
      <w:proofErr w:type="gramStart"/>
      <w:r>
        <w:t>tezgah</w:t>
      </w:r>
      <w:proofErr w:type="gramEnd"/>
      <w:r>
        <w:t xml:space="preserve"> üstü </w:t>
      </w:r>
      <w:proofErr w:type="spellStart"/>
      <w:r>
        <w:t>laminant</w:t>
      </w:r>
      <w:proofErr w:type="spellEnd"/>
      <w:r>
        <w:t xml:space="preserve"> kaplı, tezgah üzerinde bataryalı çelik eviye ve kombi cihazı, tezgah altında ve üstünde ahşap dolaplar mevcuttur. Balkon tabanı seramik kaplıdır. Banyo tabanı seramik, duvarlar tavana kadar desenli fayans kaplı, içinde Küvet ve duş kabini, takım klozet ve bataryalı Hilton lavabo ve banyo bataryası mevcuttur. </w:t>
      </w:r>
      <w:proofErr w:type="spellStart"/>
      <w:r>
        <w:t>Wc</w:t>
      </w:r>
      <w:proofErr w:type="spellEnd"/>
      <w:r>
        <w:t xml:space="preserve"> tabanı seramik, duvarlar tavana kadar desenli fayans kaplı, içinde tek musluk lavabo ve alaturka tuvalet taşı mevcuttur. Antre tabanı seramik kaplıdır. Üst kata basamakları mermer kaplı alüminyum doğrama korkuluklu merdivenle çıkılmaktadır. Üst katta yatak </w:t>
      </w:r>
      <w:proofErr w:type="spellStart"/>
      <w:r>
        <w:t>odast</w:t>
      </w:r>
      <w:proofErr w:type="spellEnd"/>
      <w:r>
        <w:t xml:space="preserve">, ebeveyn banyo ve </w:t>
      </w:r>
      <w:proofErr w:type="gramStart"/>
      <w:r>
        <w:t>antre</w:t>
      </w:r>
      <w:proofErr w:type="gramEnd"/>
      <w:r>
        <w:t xml:space="preserve"> mahallen mevcuttur Yatak odası tabanı beton şap üzerine </w:t>
      </w:r>
      <w:proofErr w:type="spellStart"/>
      <w:r>
        <w:t>laminant</w:t>
      </w:r>
      <w:proofErr w:type="spellEnd"/>
      <w:r>
        <w:t xml:space="preserve"> parke kaplı, duvarlar alçı sıva üzerine saten boyalıdır. Ebeveyn banyo tabanı seramik, duvarlar tavana kadar desenli fayans kaplı, içinde takım klozet, bataryalı ayaklı lavabo, duş teknesi ve kabini ile banyo bataryası </w:t>
      </w:r>
      <w:proofErr w:type="gramStart"/>
      <w:r>
        <w:t>mevcuttur.Antre</w:t>
      </w:r>
      <w:proofErr w:type="gramEnd"/>
      <w:r>
        <w:t xml:space="preserve"> tabanı seramik kaplıdır. Tüm kapı doğramaları ahşap mobilya kapı olup </w:t>
      </w:r>
      <w:proofErr w:type="spellStart"/>
      <w:r>
        <w:t>pinoteksli</w:t>
      </w:r>
      <w:proofErr w:type="spellEnd"/>
      <w:r>
        <w:t xml:space="preserve">, daire giriş kapısı çelik kapıdır. Tüm pencereler ahşap desenli PVC esaslı </w:t>
      </w:r>
      <w:proofErr w:type="spellStart"/>
      <w:r>
        <w:t>pen</w:t>
      </w:r>
      <w:proofErr w:type="spellEnd"/>
      <w:r>
        <w:t xml:space="preserve"> doğramadır. Kat Kaloriferli olan dairenin içinde elektrik ve su mevcuttur. Binanın zemin katında daireye ait garaj mevcuttur. Garaj kapısı mekanik açılımlı </w:t>
      </w:r>
      <w:proofErr w:type="spellStart"/>
      <w:r>
        <w:t>pvc</w:t>
      </w:r>
      <w:proofErr w:type="spellEnd"/>
      <w:r>
        <w:t xml:space="preserve"> esaslı kapılıdır. </w:t>
      </w:r>
      <w:proofErr w:type="spellStart"/>
      <w:r>
        <w:t>Gayrimenkulun</w:t>
      </w:r>
      <w:proofErr w:type="spellEnd"/>
      <w:r>
        <w:t xml:space="preserve"> bulunduğu mahalde tüm ait yapı hizmetleri mevcut olup tüm belediye hizmetlerinden istifade etmektedir.</w:t>
      </w:r>
    </w:p>
    <w:p w:rsidR="008D0AF0" w:rsidRDefault="00422747">
      <w:pPr>
        <w:pStyle w:val="Gvdemetni0"/>
        <w:shd w:val="clear" w:color="auto" w:fill="auto"/>
        <w:ind w:left="120" w:right="120"/>
        <w:jc w:val="both"/>
      </w:pPr>
      <w:r>
        <w:rPr>
          <w:rStyle w:val="GvdemetniKaln"/>
        </w:rPr>
        <w:t xml:space="preserve">KIYMETİ: </w:t>
      </w:r>
      <w:r>
        <w:t>Kıymet takdirine itiraz davası Eskişehir 3.</w:t>
      </w:r>
      <w:proofErr w:type="spellStart"/>
      <w:r>
        <w:t>tcra</w:t>
      </w:r>
      <w:proofErr w:type="spellEnd"/>
      <w:r>
        <w:t xml:space="preserve"> Hukuk Mahkemesinin 2012/207 E. 2012/419 K.sayılı </w:t>
      </w:r>
      <w:proofErr w:type="gramStart"/>
      <w:r>
        <w:t>14/06/2012</w:t>
      </w:r>
      <w:proofErr w:type="gramEnd"/>
      <w:r>
        <w:t xml:space="preserve"> tarihli ilamıyla reddedilmiş olup, kıymeti </w:t>
      </w:r>
      <w:r>
        <w:rPr>
          <w:rStyle w:val="GvdemetniKaln"/>
        </w:rPr>
        <w:t xml:space="preserve">170.000,00.-TL. </w:t>
      </w:r>
      <w:proofErr w:type="gramStart"/>
      <w:r>
        <w:t>olarak</w:t>
      </w:r>
      <w:proofErr w:type="gramEnd"/>
      <w:r>
        <w:t xml:space="preserve"> kabul edilmiştir.</w:t>
      </w:r>
    </w:p>
    <w:p w:rsidR="008D0AF0" w:rsidRDefault="00422747">
      <w:pPr>
        <w:pStyle w:val="Gvdemetni20"/>
        <w:shd w:val="clear" w:color="auto" w:fill="auto"/>
        <w:spacing w:before="0"/>
        <w:ind w:left="120"/>
      </w:pPr>
      <w:r>
        <w:t>SATIŞ ŞARTLARI:</w:t>
      </w:r>
    </w:p>
    <w:p w:rsidR="008D0AF0" w:rsidRDefault="00422747">
      <w:pPr>
        <w:pStyle w:val="Gvdemetni0"/>
        <w:numPr>
          <w:ilvl w:val="0"/>
          <w:numId w:val="1"/>
        </w:numPr>
        <w:shd w:val="clear" w:color="auto" w:fill="auto"/>
        <w:tabs>
          <w:tab w:val="left" w:pos="336"/>
        </w:tabs>
        <w:ind w:left="120" w:right="340"/>
        <w:jc w:val="both"/>
      </w:pPr>
      <w:r>
        <w:rPr>
          <w:rStyle w:val="GvdemetniKaln"/>
        </w:rPr>
        <w:t>)</w:t>
      </w:r>
      <w:r>
        <w:tab/>
        <w:t xml:space="preserve">Yukarıda açık tapu kaydı, imar ve halihazır durumu ile kıymeti belirtilen </w:t>
      </w:r>
      <w:proofErr w:type="spellStart"/>
      <w:r>
        <w:t>gayrimenkulun</w:t>
      </w:r>
      <w:proofErr w:type="spellEnd"/>
      <w:r>
        <w:t xml:space="preserve"> ilk açık arttırması </w:t>
      </w:r>
      <w:r>
        <w:rPr>
          <w:rStyle w:val="GvdemetniKaln"/>
        </w:rPr>
        <w:t xml:space="preserve">28/08/2012 </w:t>
      </w:r>
      <w:r>
        <w:t xml:space="preserve">günü </w:t>
      </w:r>
      <w:r>
        <w:rPr>
          <w:rStyle w:val="GvdemetniKaln"/>
        </w:rPr>
        <w:t xml:space="preserve">14.45 * 14.55 </w:t>
      </w:r>
      <w:r>
        <w:t xml:space="preserve">saatleri arası Eskişehir Adliye Sarayı zemin kat müzayede salonu 6 </w:t>
      </w:r>
      <w:proofErr w:type="spellStart"/>
      <w:r>
        <w:t>nolu</w:t>
      </w:r>
      <w:proofErr w:type="spellEnd"/>
      <w:r>
        <w:t xml:space="preserve"> masada </w:t>
      </w:r>
      <w:proofErr w:type="gramStart"/>
      <w:r>
        <w:t>yapılacaktır.Bu</w:t>
      </w:r>
      <w:proofErr w:type="gramEnd"/>
      <w:r>
        <w:t xml:space="preserve"> arttırma , tahmin edilen kıymetin %60'ını ve rüçhanlı alacaklıları mecmuunu ve satış masraflarını geçmek şartı ile ihale olunur. Böyle bir bedelle alıcı çıkmazsa en çok arttıranın taahhüdü baki kalmak şartıyla </w:t>
      </w:r>
      <w:proofErr w:type="spellStart"/>
      <w:r>
        <w:t>gayrimenkulun</w:t>
      </w:r>
      <w:proofErr w:type="spellEnd"/>
      <w:r>
        <w:t xml:space="preserve"> ikinci açık arttırması </w:t>
      </w:r>
      <w:proofErr w:type="gramStart"/>
      <w:r>
        <w:rPr>
          <w:rStyle w:val="GvdemetniKaln"/>
        </w:rPr>
        <w:t>07/09/2012</w:t>
      </w:r>
      <w:proofErr w:type="gramEnd"/>
      <w:r>
        <w:rPr>
          <w:rStyle w:val="GvdemetniKaln"/>
        </w:rPr>
        <w:t xml:space="preserve"> </w:t>
      </w:r>
      <w:r>
        <w:t xml:space="preserve">günü </w:t>
      </w:r>
      <w:r>
        <w:rPr>
          <w:rStyle w:val="GvdemetniKaln"/>
        </w:rPr>
        <w:t xml:space="preserve">14.45 </w:t>
      </w:r>
      <w:r>
        <w:t xml:space="preserve">* </w:t>
      </w:r>
      <w:r>
        <w:rPr>
          <w:rStyle w:val="GvdemetniKaln"/>
        </w:rPr>
        <w:t xml:space="preserve">14.55 </w:t>
      </w:r>
      <w:r>
        <w:t xml:space="preserve">saatleri arası yine Eskişehir Adliye Sarayı zemin kat müzayede salonu 6 </w:t>
      </w:r>
      <w:proofErr w:type="spellStart"/>
      <w:r>
        <w:t>nolu</w:t>
      </w:r>
      <w:proofErr w:type="spellEnd"/>
      <w:r>
        <w:t xml:space="preserve"> masada yapılacaktır.</w:t>
      </w:r>
    </w:p>
    <w:p w:rsidR="008D0AF0" w:rsidRDefault="00422747">
      <w:pPr>
        <w:pStyle w:val="Gvdemetni0"/>
        <w:shd w:val="clear" w:color="auto" w:fill="auto"/>
        <w:ind w:left="120"/>
      </w:pPr>
      <w:r>
        <w:t>Bu arttırmada da bu miktar elde edilememişse gayrimenkul en çok arttıranın taahhüdü saklı</w:t>
      </w:r>
    </w:p>
    <w:p w:rsidR="008D0AF0" w:rsidRDefault="00422747">
      <w:pPr>
        <w:pStyle w:val="Gvdemetni30"/>
        <w:shd w:val="clear" w:color="auto" w:fill="auto"/>
        <w:ind w:left="120" w:right="20"/>
      </w:pPr>
      <w:r>
        <w:t xml:space="preserve"> </w:t>
      </w:r>
      <w:proofErr w:type="gramStart"/>
      <w:r>
        <w:t>kalmak</w:t>
      </w:r>
      <w:proofErr w:type="gramEnd"/>
      <w:r>
        <w:t xml:space="preserve"> üzere artırma ilanında gösterilen müddet sonunda en çok arttırana ihale edilecektir. Şu kadar ki; artırma bedelinin malın tahmin edilen kıymetinin %40'ını bulması ve satış isteyenin alacağına rüçhanı olan alacakların toplamından fazla olması ve bundan başka, paraya çevirme ve masraflarını geçmesi lazımdır. Böyle fazla bedelle alıcı </w:t>
      </w:r>
      <w:proofErr w:type="spellStart"/>
      <w:r>
        <w:t>çıkrraka</w:t>
      </w:r>
      <w:proofErr w:type="spellEnd"/>
      <w:r>
        <w:t xml:space="preserve"> </w:t>
      </w:r>
      <w:proofErr w:type="spellStart"/>
      <w:r>
        <w:t>sâtış</w:t>
      </w:r>
      <w:proofErr w:type="spellEnd"/>
      <w:r>
        <w:t xml:space="preserve"> talebi düşecektir.</w:t>
      </w:r>
    </w:p>
    <w:p w:rsidR="008D0AF0" w:rsidRDefault="00422747">
      <w:pPr>
        <w:pStyle w:val="Gvdemetni0"/>
        <w:numPr>
          <w:ilvl w:val="0"/>
          <w:numId w:val="1"/>
        </w:numPr>
        <w:shd w:val="clear" w:color="auto" w:fill="auto"/>
        <w:tabs>
          <w:tab w:val="left" w:pos="331"/>
        </w:tabs>
        <w:ind w:left="120" w:right="20"/>
      </w:pPr>
      <w:r>
        <w:t>)</w:t>
      </w:r>
      <w:r>
        <w:tab/>
        <w:t xml:space="preserve">Arttırmaya iştirak edeceklerin, tahmin edilen kıymetin %20'si nispetinde pey akçesi veya bu mistir kadar milli bir bankanın teminat mektubunu vermeleri lazımdır. Satış peşin parayla olup, alıcı istediğinde 10 günü geçmemek üzere mehil verilebilir. Tellaliye ve damga resmi </w:t>
      </w:r>
      <w:proofErr w:type="gramStart"/>
      <w:r>
        <w:t>bedeli , tapu</w:t>
      </w:r>
      <w:proofErr w:type="gramEnd"/>
      <w:r>
        <w:t xml:space="preserve"> alım satım harcının 1/2'si </w:t>
      </w:r>
      <w:proofErr w:type="spellStart"/>
      <w:r>
        <w:t>tâhliye</w:t>
      </w:r>
      <w:proofErr w:type="spellEnd"/>
      <w:r>
        <w:t xml:space="preserve"> ve teslim masrafları ile %1 KDV öncelikle müşteri tarafından ödenir. Birikmiş Emlak Vergisi ve cezaları ile Tapu satım harcı satış bedelinden müşteriye iade edilir.</w:t>
      </w:r>
    </w:p>
    <w:p w:rsidR="008D0AF0" w:rsidRDefault="00422747">
      <w:pPr>
        <w:pStyle w:val="Gvdemetni0"/>
        <w:numPr>
          <w:ilvl w:val="0"/>
          <w:numId w:val="1"/>
        </w:numPr>
        <w:shd w:val="clear" w:color="auto" w:fill="auto"/>
        <w:tabs>
          <w:tab w:val="left" w:pos="346"/>
        </w:tabs>
        <w:ind w:left="120" w:right="20"/>
      </w:pPr>
      <w:r>
        <w:t>)</w:t>
      </w:r>
      <w:r>
        <w:tab/>
        <w:t xml:space="preserve">İpotek sahibi alacaklılarla diğer ilgililerin (*) bu gayrimenkul üzerindeki haklarını hususiyle faiz ve masrafa dair olan iddialarını dayanağı belgeler ile on beş gün içinde dairemize bildirmeleri </w:t>
      </w:r>
      <w:proofErr w:type="gramStart"/>
      <w:r>
        <w:t>lazımdır.Aksi</w:t>
      </w:r>
      <w:proofErr w:type="gramEnd"/>
      <w:r>
        <w:t xml:space="preserve"> takdirde haklan Tapu sicili ile sabit olmadıkça paylaşmadan hariç bırakılacaklardır.</w:t>
      </w:r>
    </w:p>
    <w:p w:rsidR="008D0AF0" w:rsidRDefault="00422747">
      <w:pPr>
        <w:pStyle w:val="Gvdemetni0"/>
        <w:numPr>
          <w:ilvl w:val="0"/>
          <w:numId w:val="1"/>
        </w:numPr>
        <w:shd w:val="clear" w:color="auto" w:fill="auto"/>
        <w:tabs>
          <w:tab w:val="left" w:pos="346"/>
        </w:tabs>
        <w:ind w:left="120" w:right="20"/>
      </w:pPr>
      <w:r>
        <w:rPr>
          <w:rStyle w:val="GvdemetniKaln"/>
        </w:rPr>
        <w:t>)</w:t>
      </w:r>
      <w:r>
        <w:tab/>
        <w:t xml:space="preserve">İhaleye katılıp daha sonra ihale bedelini yatırmamak suretiyle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mesul </w:t>
      </w:r>
      <w:proofErr w:type="gramStart"/>
      <w:r>
        <w:t>olacaklardır.İhale</w:t>
      </w:r>
      <w:proofErr w:type="gramEnd"/>
      <w:r>
        <w:t xml:space="preserve"> farkı ve temerrüt faizi ayrıca hükme hacet kalmaksızın dairemizce tahsil olunacak, bu fark, varsa öncelikle teminat bedelinden alınacaktır.</w:t>
      </w:r>
    </w:p>
    <w:p w:rsidR="008D0AF0" w:rsidRDefault="00422747">
      <w:pPr>
        <w:pStyle w:val="Gvdemetni0"/>
        <w:numPr>
          <w:ilvl w:val="0"/>
          <w:numId w:val="1"/>
        </w:numPr>
        <w:shd w:val="clear" w:color="auto" w:fill="auto"/>
        <w:tabs>
          <w:tab w:val="left" w:pos="346"/>
        </w:tabs>
        <w:ind w:left="120" w:right="20"/>
      </w:pPr>
      <w:r>
        <w:rPr>
          <w:rStyle w:val="GvdemetniKaln"/>
        </w:rPr>
        <w:t>)</w:t>
      </w:r>
      <w:r>
        <w:tab/>
        <w:t xml:space="preserve">Şartname, ilan tarihinden itibaren herkesin görebilmesi için dairede açık olup masrafı verildiği </w:t>
      </w:r>
      <w:proofErr w:type="gramStart"/>
      <w:r>
        <w:t>taktirde</w:t>
      </w:r>
      <w:proofErr w:type="gramEnd"/>
      <w:r>
        <w:t xml:space="preserve"> isteyen alıcıya bir örneği gönderilebilir.</w:t>
      </w:r>
    </w:p>
    <w:p w:rsidR="008D0AF0" w:rsidRDefault="00422747">
      <w:pPr>
        <w:pStyle w:val="Gvdemetni0"/>
        <w:numPr>
          <w:ilvl w:val="0"/>
          <w:numId w:val="1"/>
        </w:numPr>
        <w:shd w:val="clear" w:color="auto" w:fill="auto"/>
        <w:tabs>
          <w:tab w:val="left" w:pos="341"/>
        </w:tabs>
        <w:ind w:left="120" w:right="500"/>
        <w:jc w:val="both"/>
      </w:pPr>
      <w:r>
        <w:t>)</w:t>
      </w:r>
      <w:r>
        <w:tab/>
        <w:t xml:space="preserve">Satışa iştirak edenlerin şartnameyi görmüş ve </w:t>
      </w:r>
      <w:proofErr w:type="spellStart"/>
      <w:r>
        <w:t>münderecatmı</w:t>
      </w:r>
      <w:proofErr w:type="spellEnd"/>
      <w:r>
        <w:t xml:space="preserve"> kabul etmiş </w:t>
      </w:r>
      <w:proofErr w:type="gramStart"/>
      <w:r>
        <w:t>sayılacakları , başkaca</w:t>
      </w:r>
      <w:proofErr w:type="gramEnd"/>
      <w:r>
        <w:t xml:space="preserve"> bilgi almak isteyenlerin 2012/2448 esas sayılı dosya numarasıyla Müdürlüğümüze </w:t>
      </w:r>
      <w:proofErr w:type="spellStart"/>
      <w:r>
        <w:t>başvurmalan</w:t>
      </w:r>
      <w:proofErr w:type="spellEnd"/>
      <w:r>
        <w:t xml:space="preserve"> ilan</w:t>
      </w:r>
    </w:p>
    <w:p w:rsidR="008D0AF0" w:rsidRDefault="00422747">
      <w:pPr>
        <w:pStyle w:val="Gvdemetni0"/>
        <w:shd w:val="clear" w:color="auto" w:fill="auto"/>
        <w:ind w:left="120"/>
      </w:pPr>
      <w:r>
        <w:t>(</w:t>
      </w:r>
      <w:proofErr w:type="spellStart"/>
      <w:proofErr w:type="gramStart"/>
      <w:r>
        <w:t>İc</w:t>
      </w:r>
      <w:proofErr w:type="spellEnd"/>
      <w:r>
        <w:t>.</w:t>
      </w:r>
      <w:proofErr w:type="spellStart"/>
      <w:r>
        <w:t>tf</w:t>
      </w:r>
      <w:proofErr w:type="spellEnd"/>
      <w:proofErr w:type="gramEnd"/>
      <w:r>
        <w:t>. Kan. 126)</w:t>
      </w:r>
    </w:p>
    <w:p w:rsidR="008D0AF0" w:rsidRDefault="00422747">
      <w:pPr>
        <w:pStyle w:val="Gvdemetni0"/>
        <w:shd w:val="clear" w:color="auto" w:fill="auto"/>
        <w:ind w:left="120"/>
      </w:pPr>
      <w:r>
        <w:t xml:space="preserve">(*) İlgililer tabirine irtifak hakkı sahipleri de </w:t>
      </w:r>
      <w:proofErr w:type="gramStart"/>
      <w:r>
        <w:t>dahildir</w:t>
      </w:r>
      <w:proofErr w:type="gramEnd"/>
      <w:r>
        <w:t>.</w:t>
      </w:r>
    </w:p>
    <w:p w:rsidR="008D0AF0" w:rsidRDefault="00422747">
      <w:pPr>
        <w:pStyle w:val="Gvdemetni0"/>
        <w:shd w:val="clear" w:color="auto" w:fill="auto"/>
        <w:spacing w:after="98"/>
        <w:ind w:right="20"/>
        <w:jc w:val="right"/>
      </w:pPr>
      <w:r>
        <w:t>B</w:t>
      </w:r>
      <w:proofErr w:type="gramStart"/>
      <w:r>
        <w:t>.:</w:t>
      </w:r>
      <w:proofErr w:type="gramEnd"/>
      <w:r>
        <w:t xml:space="preserve"> 45012 </w:t>
      </w:r>
      <w:hyperlink r:id="rId7" w:history="1">
        <w:r>
          <w:rPr>
            <w:rStyle w:val="Kpr"/>
            <w:lang w:val="en-US"/>
          </w:rPr>
          <w:t>www.bik.gov.tr</w:t>
        </w:r>
      </w:hyperlink>
    </w:p>
    <w:p w:rsidR="008D0AF0" w:rsidRDefault="00422747">
      <w:pPr>
        <w:pStyle w:val="Gvdemetni0"/>
        <w:shd w:val="clear" w:color="auto" w:fill="000000"/>
        <w:spacing w:after="273" w:line="140" w:lineRule="exact"/>
        <w:ind w:left="20"/>
        <w:jc w:val="center"/>
      </w:pPr>
      <w:r>
        <w:rPr>
          <w:rStyle w:val="Gvdemetni1"/>
        </w:rPr>
        <w:t>Resmi İlanlar \v\v\v.ilanlar.</w:t>
      </w:r>
      <w:proofErr w:type="gramStart"/>
      <w:r>
        <w:rPr>
          <w:rStyle w:val="Gvdemetni1"/>
        </w:rPr>
        <w:t>«</w:t>
      </w:r>
      <w:proofErr w:type="gramEnd"/>
      <w:r>
        <w:rPr>
          <w:rStyle w:val="Gvdemetni1"/>
        </w:rPr>
        <w:t>ov.tr</w:t>
      </w:r>
      <w:r>
        <w:rPr>
          <w:rStyle w:val="Gvdemetni1"/>
          <w:vertAlign w:val="superscript"/>
        </w:rPr>
        <w:t>,</w:t>
      </w:r>
      <w:r>
        <w:rPr>
          <w:rStyle w:val="Gvdemetni1"/>
        </w:rPr>
        <w:t>de</w:t>
      </w:r>
    </w:p>
    <w:sectPr w:rsidR="008D0AF0" w:rsidSect="008D0AF0">
      <w:type w:val="continuous"/>
      <w:pgSz w:w="11909" w:h="16838"/>
      <w:pgMar w:top="457" w:right="2806" w:bottom="414" w:left="2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BB" w:rsidRDefault="00EA1FBB" w:rsidP="008D0AF0">
      <w:r>
        <w:separator/>
      </w:r>
    </w:p>
  </w:endnote>
  <w:endnote w:type="continuationSeparator" w:id="0">
    <w:p w:rsidR="00EA1FBB" w:rsidRDefault="00EA1FBB" w:rsidP="008D0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BB" w:rsidRDefault="00EA1FBB"/>
  </w:footnote>
  <w:footnote w:type="continuationSeparator" w:id="0">
    <w:p w:rsidR="00EA1FBB" w:rsidRDefault="00EA1FB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4BBF"/>
    <w:multiLevelType w:val="multilevel"/>
    <w:tmpl w:val="00D41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D0AF0"/>
    <w:rsid w:val="00066B35"/>
    <w:rsid w:val="001278B4"/>
    <w:rsid w:val="00183286"/>
    <w:rsid w:val="002F5EBC"/>
    <w:rsid w:val="00422747"/>
    <w:rsid w:val="008D0AF0"/>
    <w:rsid w:val="00EA1F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0AF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D0AF0"/>
    <w:rPr>
      <w:color w:val="000080"/>
      <w:u w:val="single"/>
    </w:rPr>
  </w:style>
  <w:style w:type="character" w:customStyle="1" w:styleId="Balk1">
    <w:name w:val="Başlık #1_"/>
    <w:basedOn w:val="VarsaylanParagrafYazTipi"/>
    <w:link w:val="Balk10"/>
    <w:rsid w:val="008D0AF0"/>
    <w:rPr>
      <w:rFonts w:ascii="Times New Roman" w:eastAsia="Times New Roman" w:hAnsi="Times New Roman" w:cs="Times New Roman"/>
      <w:b/>
      <w:bCs/>
      <w:i w:val="0"/>
      <w:iCs w:val="0"/>
      <w:smallCaps w:val="0"/>
      <w:strike w:val="0"/>
      <w:u w:val="none"/>
    </w:rPr>
  </w:style>
  <w:style w:type="character" w:customStyle="1" w:styleId="Balk11">
    <w:name w:val="Başlık #1"/>
    <w:basedOn w:val="Balk1"/>
    <w:rsid w:val="008D0AF0"/>
    <w:rPr>
      <w:color w:val="FFFFFF"/>
      <w:spacing w:val="0"/>
      <w:w w:val="100"/>
      <w:position w:val="0"/>
      <w:sz w:val="24"/>
      <w:szCs w:val="24"/>
      <w:lang w:val="tr-TR"/>
    </w:rPr>
  </w:style>
  <w:style w:type="character" w:customStyle="1" w:styleId="Gvdemetni2">
    <w:name w:val="Gövde metni (2)_"/>
    <w:basedOn w:val="VarsaylanParagrafYazTipi"/>
    <w:link w:val="Gvdemetni20"/>
    <w:rsid w:val="008D0AF0"/>
    <w:rPr>
      <w:rFonts w:ascii="Times New Roman" w:eastAsia="Times New Roman" w:hAnsi="Times New Roman" w:cs="Times New Roman"/>
      <w:b/>
      <w:bCs/>
      <w:i w:val="0"/>
      <w:iCs w:val="0"/>
      <w:smallCaps w:val="0"/>
      <w:strike w:val="0"/>
      <w:sz w:val="14"/>
      <w:szCs w:val="14"/>
      <w:u w:val="none"/>
    </w:rPr>
  </w:style>
  <w:style w:type="character" w:customStyle="1" w:styleId="Gvdemetni">
    <w:name w:val="Gövde metni_"/>
    <w:basedOn w:val="VarsaylanParagrafYazTipi"/>
    <w:link w:val="Gvdemetni0"/>
    <w:rsid w:val="008D0AF0"/>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8D0AF0"/>
    <w:rPr>
      <w:b/>
      <w:bCs/>
      <w:color w:val="000000"/>
      <w:spacing w:val="0"/>
      <w:w w:val="100"/>
      <w:position w:val="0"/>
      <w:lang w:val="tr-TR"/>
    </w:rPr>
  </w:style>
  <w:style w:type="character" w:customStyle="1" w:styleId="Gvdemetni3">
    <w:name w:val="Gövde metni (3)_"/>
    <w:basedOn w:val="VarsaylanParagrafYazTipi"/>
    <w:link w:val="Gvdemetni30"/>
    <w:rsid w:val="008D0AF0"/>
    <w:rPr>
      <w:rFonts w:ascii="Times New Roman" w:eastAsia="Times New Roman" w:hAnsi="Times New Roman" w:cs="Times New Roman"/>
      <w:b w:val="0"/>
      <w:bCs w:val="0"/>
      <w:i w:val="0"/>
      <w:iCs w:val="0"/>
      <w:smallCaps w:val="0"/>
      <w:strike w:val="0"/>
      <w:sz w:val="14"/>
      <w:szCs w:val="14"/>
      <w:u w:val="none"/>
    </w:rPr>
  </w:style>
  <w:style w:type="character" w:customStyle="1" w:styleId="Gvdemetni1">
    <w:name w:val="Gövde metni"/>
    <w:basedOn w:val="Gvdemetni"/>
    <w:rsid w:val="008D0AF0"/>
    <w:rPr>
      <w:color w:val="FFFFFF"/>
      <w:spacing w:val="0"/>
      <w:w w:val="100"/>
      <w:position w:val="0"/>
      <w:lang w:val="tr-TR"/>
    </w:rPr>
  </w:style>
  <w:style w:type="paragraph" w:customStyle="1" w:styleId="Balk10">
    <w:name w:val="Başlık #1"/>
    <w:basedOn w:val="Normal"/>
    <w:link w:val="Balk1"/>
    <w:rsid w:val="008D0AF0"/>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Gvdemetni20">
    <w:name w:val="Gövde metni (2)"/>
    <w:basedOn w:val="Normal"/>
    <w:link w:val="Gvdemetni2"/>
    <w:rsid w:val="008D0AF0"/>
    <w:pPr>
      <w:shd w:val="clear" w:color="auto" w:fill="FFFFFF"/>
      <w:spacing w:before="60" w:line="187" w:lineRule="exact"/>
    </w:pPr>
    <w:rPr>
      <w:rFonts w:ascii="Times New Roman" w:eastAsia="Times New Roman" w:hAnsi="Times New Roman" w:cs="Times New Roman"/>
      <w:b/>
      <w:bCs/>
      <w:sz w:val="14"/>
      <w:szCs w:val="14"/>
    </w:rPr>
  </w:style>
  <w:style w:type="paragraph" w:customStyle="1" w:styleId="Gvdemetni0">
    <w:name w:val="Gövde metni"/>
    <w:basedOn w:val="Normal"/>
    <w:link w:val="Gvdemetni"/>
    <w:rsid w:val="008D0AF0"/>
    <w:pPr>
      <w:shd w:val="clear" w:color="auto" w:fill="FFFFFF"/>
      <w:spacing w:line="187" w:lineRule="exact"/>
    </w:pPr>
    <w:rPr>
      <w:rFonts w:ascii="Times New Roman" w:eastAsia="Times New Roman" w:hAnsi="Times New Roman" w:cs="Times New Roman"/>
      <w:sz w:val="14"/>
      <w:szCs w:val="14"/>
    </w:rPr>
  </w:style>
  <w:style w:type="paragraph" w:customStyle="1" w:styleId="Gvdemetni30">
    <w:name w:val="Gövde metni (3)"/>
    <w:basedOn w:val="Normal"/>
    <w:link w:val="Gvdemetni3"/>
    <w:rsid w:val="008D0AF0"/>
    <w:pPr>
      <w:shd w:val="clear" w:color="auto" w:fill="FFFFFF"/>
      <w:spacing w:line="187" w:lineRule="exact"/>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4</cp:revision>
  <dcterms:created xsi:type="dcterms:W3CDTF">2012-07-18T14:28:00Z</dcterms:created>
  <dcterms:modified xsi:type="dcterms:W3CDTF">2012-07-18T14:28:00Z</dcterms:modified>
</cp:coreProperties>
</file>