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F44" w:rsidRDefault="00667467">
      <w:pPr>
        <w:pStyle w:val="Balk10"/>
        <w:framePr w:w="5957" w:h="10216" w:hRule="exact" w:wrap="none" w:vAnchor="page" w:hAnchor="page" w:x="1364" w:y="1004"/>
        <w:shd w:val="clear" w:color="auto" w:fill="auto"/>
        <w:ind w:left="260" w:right="360"/>
      </w:pPr>
      <w:bookmarkStart w:id="0" w:name="bookmark0"/>
      <w:r>
        <w:t xml:space="preserve">T.C. ELAZIĞ 4. İCRA MÜDÜRLÜĞÜ TAŞINMAZIN AÇIK ARTIRMA İLANI </w:t>
      </w:r>
      <w:bookmarkEnd w:id="0"/>
    </w:p>
    <w:p w:rsidR="00C17F44" w:rsidRDefault="00667467">
      <w:pPr>
        <w:pStyle w:val="Gvdemetni0"/>
        <w:framePr w:w="5957" w:h="10216" w:hRule="exact" w:wrap="none" w:vAnchor="page" w:hAnchor="page" w:x="1364" w:y="1004"/>
        <w:shd w:val="clear" w:color="auto" w:fill="auto"/>
        <w:ind w:left="20" w:right="600" w:firstLine="1680"/>
      </w:pPr>
      <w:r>
        <w:rPr>
          <w:rStyle w:val="Gvdemetni10ptKaln0ptbolukbraklyor"/>
        </w:rPr>
        <w:t xml:space="preserve">Dosya 2012/58 Talimat </w:t>
      </w:r>
      <w:r>
        <w:rPr>
          <w:rStyle w:val="GvdemetniKaln"/>
        </w:rPr>
        <w:t>1-TAPU KAYDI</w:t>
      </w:r>
      <w:r>
        <w:t>: Elazığ Merkez İcadiye Mahallesi 208 ada, 30 parsel, 4, 5, 6, 7 nolu otel nitelikli bağımsız bölümler, Mustafa ÇETİNTAŞ adına kayıtlıdır.</w:t>
      </w:r>
    </w:p>
    <w:p w:rsidR="00C17F44" w:rsidRDefault="00667467">
      <w:pPr>
        <w:pStyle w:val="Gvdemetni0"/>
        <w:framePr w:w="5957" w:h="10216" w:hRule="exact" w:wrap="none" w:vAnchor="page" w:hAnchor="page" w:x="1364" w:y="1004"/>
        <w:shd w:val="clear" w:color="auto" w:fill="auto"/>
        <w:ind w:left="20" w:right="600" w:firstLine="0"/>
        <w:jc w:val="both"/>
      </w:pPr>
      <w:r>
        <w:rPr>
          <w:rStyle w:val="GvdemetniKaln"/>
        </w:rPr>
        <w:t>ÖZELLİKLERİ</w:t>
      </w:r>
      <w:r>
        <w:t>: Taşınmazlar Elazığ Merkez icadiye Mah. Sarısaltk Cad. Varan Oteldir. Taşınmazların arsa payları miktarları 422,50x12/65=78 m2 olup toplam 5x78=390 m2 dir. Otel olarak işletilen taşınmazlar şehrin önemli ticaret alanlarının yer aldığı bir bölgede bulunmakta, her türlü belediye hizmetlerinden yararlanmaktadır. Taşınmazların bulunduğu bina 5 katlı BA karkas, kaloriferli, asansörlü bir bina olup yıpranma payı %15 dir. Otelin giriş kısmı olan resepsiyon, lobi ve çay ocağının buluduğu 3 nolu bağımsız bölüm satış dışıdır. 4 nolu bağımsız bölümde 8 adet yatak odası ile müdüriyet odası, mescit, temizlikçi odası bulunmakta, 5, 6, 7 nolu bağımsız bölümlerde ise 10’ar adet yatak odası bulunmaktadır. Projesine göre toplam yatak oda sayısı 38 dir. Islak zeminler karo seramik, diğer zeminler halı kaplıdır. Satışa konu 4, 5, 6, 7 nolu bağımsız bağımsız bölümlerin inşaat alanları toplamları 4x17,15x16,7=1145,62 m2 dir. Odalar klimalıdır. Pencere doğramaları PVC olffp kapılar ahşaptır. 4, 5, 6, 7 nolu bağımsız bölümler otel niteliği dolayısı ile birlikte satılacaktır.</w:t>
      </w:r>
    </w:p>
    <w:p w:rsidR="00C17F44" w:rsidRDefault="00667467">
      <w:pPr>
        <w:pStyle w:val="Gvdemetni0"/>
        <w:framePr w:w="5957" w:h="10216" w:hRule="exact" w:wrap="none" w:vAnchor="page" w:hAnchor="page" w:x="1364" w:y="1004"/>
        <w:shd w:val="clear" w:color="auto" w:fill="auto"/>
        <w:ind w:left="20" w:right="600" w:firstLine="0"/>
        <w:jc w:val="both"/>
      </w:pPr>
      <w:r>
        <w:rPr>
          <w:rStyle w:val="GvdemetniKaln"/>
        </w:rPr>
        <w:t xml:space="preserve">İMAR DURUMU </w:t>
      </w:r>
      <w:r>
        <w:t>: Taşınmazların bulunduğu imar adası şehir imar planında bitişik nizam 5 kat yapılaşmaya izinli konut+ticaret alanı olarak kayıtlı bulunmaktadır.</w:t>
      </w:r>
    </w:p>
    <w:p w:rsidR="00C17F44" w:rsidRDefault="00667467">
      <w:pPr>
        <w:pStyle w:val="Gvdemetni20"/>
        <w:framePr w:w="5957" w:h="10216" w:hRule="exact" w:wrap="none" w:vAnchor="page" w:hAnchor="page" w:x="1364" w:y="1004"/>
        <w:shd w:val="clear" w:color="auto" w:fill="auto"/>
        <w:ind w:left="20" w:right="780"/>
      </w:pPr>
      <w:r>
        <w:t>SATIŞ SAATİ: 10:00 -10:05 Arası MUHAMMEN BEDELİ: 1.750.000,00TL Satış Şartlan :</w:t>
      </w:r>
    </w:p>
    <w:p w:rsidR="00C17F44" w:rsidRDefault="00667467">
      <w:pPr>
        <w:pStyle w:val="Gvdemetni0"/>
        <w:framePr w:w="5957" w:h="10216" w:hRule="exact" w:wrap="none" w:vAnchor="page" w:hAnchor="page" w:x="1364" w:y="1004"/>
        <w:numPr>
          <w:ilvl w:val="0"/>
          <w:numId w:val="1"/>
        </w:numPr>
        <w:shd w:val="clear" w:color="auto" w:fill="auto"/>
        <w:tabs>
          <w:tab w:val="left" w:pos="231"/>
        </w:tabs>
        <w:ind w:left="260" w:right="600"/>
        <w:jc w:val="both"/>
      </w:pPr>
      <w:r>
        <w:rPr>
          <w:rStyle w:val="GvdemetniKaln"/>
        </w:rPr>
        <w:t xml:space="preserve">Satış 18.03.2013 günü yukarıda belirtilen saatler arasında Elazığ Adalet Sarayı 1. Bodrum Kat. icra Satış Odası </w:t>
      </w:r>
      <w:r>
        <w:t xml:space="preserve">açık artırma suretiyle yapılacaktır. Bu artırmada tahmin edilen değerin %60’ını ve rüçhanlı alacaklılar varsa alacakları toplamını ve satış ve paylaştırma giderlerini geçmek şartı ile ihale olunur. Böyle bir bedele alıcı çıkmazsa en çok artıranın taahhüdü saklı kalmak şartiyle </w:t>
      </w:r>
      <w:r>
        <w:rPr>
          <w:rStyle w:val="GvdemetniKaln"/>
        </w:rPr>
        <w:t xml:space="preserve">28.03.2013 günü aynı yer ve saatler arasında </w:t>
      </w:r>
      <w:r>
        <w:t>ikinci artırmaya çıkarılacaktır. Bu artırmada da rüçhünlı alacaklıların alacakları toplamını, satış ve paylaştırma giderlerini geçmesi ve, artırma bedelinin malın tahmin edilen kıymetinin %40’ını bulması lazımdır. Böyle bir bedelle alıcı çıkmazsa satış talebi düşecektir.</w:t>
      </w:r>
    </w:p>
    <w:p w:rsidR="00C17F44" w:rsidRDefault="00667467">
      <w:pPr>
        <w:pStyle w:val="Gvdemetni0"/>
        <w:framePr w:w="5957" w:h="10216" w:hRule="exact" w:wrap="none" w:vAnchor="page" w:hAnchor="page" w:x="1364" w:y="1004"/>
        <w:numPr>
          <w:ilvl w:val="0"/>
          <w:numId w:val="1"/>
        </w:numPr>
        <w:shd w:val="clear" w:color="auto" w:fill="auto"/>
        <w:tabs>
          <w:tab w:val="left" w:pos="241"/>
        </w:tabs>
        <w:ind w:left="260" w:right="600"/>
        <w:jc w:val="both"/>
      </w:pPr>
      <w:r>
        <w:t>Artırmaya iştirak edeceklerin, tahmin edilen kıymetin %20'si nispetinde pey akçesi veya bu miktar kadar milli bir bankanın teminat mektubunu vermeleri lazımdır. Satış peşin para iledir. Alıcı istediğinde 10 günü geçmemek üzere mehil verilebilir. Damga vergisi, tapu harç ve masrafları ile K.D.V. alıcıya aittir. Birikmiş vergiler ve telaliye satış bedelinden ödenir.</w:t>
      </w:r>
    </w:p>
    <w:p w:rsidR="00C17F44" w:rsidRDefault="00667467">
      <w:pPr>
        <w:pStyle w:val="Gvdemetni0"/>
        <w:framePr w:w="5957" w:h="10216" w:hRule="exact" w:wrap="none" w:vAnchor="page" w:hAnchor="page" w:x="1364" w:y="1004"/>
        <w:numPr>
          <w:ilvl w:val="0"/>
          <w:numId w:val="1"/>
        </w:numPr>
        <w:shd w:val="clear" w:color="auto" w:fill="auto"/>
        <w:tabs>
          <w:tab w:val="left" w:pos="255"/>
        </w:tabs>
        <w:ind w:left="260" w:right="600"/>
        <w:jc w:val="both"/>
      </w:pPr>
      <w:r>
        <w:t>İpotek sahibi alacaklılarla diğer ilgililerin (*) bu taşınmaz üzerindeki haklarını hususiyle faiz ve masrafa dair olan iddialarını dayanağı belgeler ile on beş gün içinde dairemize bildirmeleri lazımdır. Aksi takdirde hakları tapu sicili ile sabit olmadıkça paylaştırmadan hariç bırakılacaktır.</w:t>
      </w:r>
    </w:p>
    <w:p w:rsidR="00C17F44" w:rsidRDefault="00667467">
      <w:pPr>
        <w:pStyle w:val="Gvdemetni0"/>
        <w:framePr w:w="5957" w:h="10216" w:hRule="exact" w:wrap="none" w:vAnchor="page" w:hAnchor="page" w:x="1364" w:y="1004"/>
        <w:numPr>
          <w:ilvl w:val="0"/>
          <w:numId w:val="1"/>
        </w:numPr>
        <w:shd w:val="clear" w:color="auto" w:fill="auto"/>
        <w:tabs>
          <w:tab w:val="left" w:pos="246"/>
        </w:tabs>
        <w:ind w:left="260" w:right="600"/>
        <w:jc w:val="both"/>
      </w:pPr>
      <w:r>
        <w:t>Satış bedeli hemen veya verilen mühlet içinde ödenmezse İcra İflas Kanununun 133 üncü maddesi gereğince ihale feshedilir. İki ihale arasındaki farktan ve %10 faizden alıcı ve kefilleri mesul tutulacak ve hiç bir hükme hacet kalmadan kendilerinden tahsil edilecektir.</w:t>
      </w:r>
    </w:p>
    <w:p w:rsidR="00C17F44" w:rsidRDefault="00667467">
      <w:pPr>
        <w:pStyle w:val="Gvdemetni0"/>
        <w:framePr w:w="5957" w:h="10216" w:hRule="exact" w:wrap="none" w:vAnchor="page" w:hAnchor="page" w:x="1364" w:y="1004"/>
        <w:numPr>
          <w:ilvl w:val="0"/>
          <w:numId w:val="1"/>
        </w:numPr>
        <w:shd w:val="clear" w:color="auto" w:fill="auto"/>
        <w:tabs>
          <w:tab w:val="left" w:pos="241"/>
        </w:tabs>
        <w:ind w:left="260" w:right="600"/>
        <w:jc w:val="both"/>
      </w:pPr>
      <w:r>
        <w:t>Şartname, ilan tarihinden itibaren herkesin görebilmesi için dairede açık olup gideri verildiği takdirde isteyen alıcıya bir örneği gönderilebilir.</w:t>
      </w:r>
    </w:p>
    <w:p w:rsidR="00C17F44" w:rsidRDefault="00667467">
      <w:pPr>
        <w:pStyle w:val="Gvdemetni0"/>
        <w:framePr w:w="5957" w:h="10216" w:hRule="exact" w:wrap="none" w:vAnchor="page" w:hAnchor="page" w:x="1364" w:y="1004"/>
        <w:numPr>
          <w:ilvl w:val="0"/>
          <w:numId w:val="1"/>
        </w:numPr>
        <w:shd w:val="clear" w:color="auto" w:fill="auto"/>
        <w:tabs>
          <w:tab w:val="left" w:pos="246"/>
        </w:tabs>
        <w:ind w:left="260" w:right="600"/>
        <w:jc w:val="both"/>
      </w:pPr>
      <w:r>
        <w:t>Satışa iştirak edenlerin şartnameyi görmüş ve münderecatını kabul etmiş sayılacakları, başkaca bilgi almak isteyenlerin yukarıda yazılı dosya numarasıyla müdürlüğümüze başvurmaları ilan olunur. 14.01.2013</w:t>
      </w:r>
    </w:p>
    <w:p w:rsidR="00C17F44" w:rsidRDefault="00667467">
      <w:pPr>
        <w:pStyle w:val="Gvdemetni0"/>
        <w:framePr w:w="5957" w:h="10216" w:hRule="exact" w:wrap="none" w:vAnchor="page" w:hAnchor="page" w:x="1364" w:y="1004"/>
        <w:shd w:val="clear" w:color="auto" w:fill="auto"/>
        <w:ind w:left="260"/>
        <w:jc w:val="both"/>
      </w:pPr>
      <w:r>
        <w:t>İş bu ilan tebligat yapılamayan ilgililere tebligat yerine kaim olmak üzere ilan olunur.</w:t>
      </w:r>
    </w:p>
    <w:p w:rsidR="00C17F44" w:rsidRDefault="00667467">
      <w:pPr>
        <w:pStyle w:val="Gvdemetni0"/>
        <w:framePr w:w="5957" w:h="10216" w:hRule="exact" w:wrap="none" w:vAnchor="page" w:hAnchor="page" w:x="1364" w:y="1004"/>
        <w:shd w:val="clear" w:color="auto" w:fill="auto"/>
        <w:ind w:left="260"/>
        <w:jc w:val="both"/>
      </w:pPr>
      <w:r>
        <w:t>(IIK (*) İlgililer tabirine irtifak hakkı sahipleride dahildir. Örnek No:27</w:t>
      </w:r>
    </w:p>
    <w:p w:rsidR="00C17F44" w:rsidRDefault="00667467">
      <w:pPr>
        <w:pStyle w:val="Gvdemetni20"/>
        <w:framePr w:w="5957" w:h="10216" w:hRule="exact" w:wrap="none" w:vAnchor="page" w:hAnchor="page" w:x="1364" w:y="1004"/>
        <w:shd w:val="clear" w:color="auto" w:fill="auto"/>
        <w:ind w:left="3840"/>
      </w:pPr>
      <w:r>
        <w:t xml:space="preserve">B.7903 </w:t>
      </w:r>
      <w:hyperlink r:id="rId7" w:history="1">
        <w:r>
          <w:rPr>
            <w:rStyle w:val="Kpr"/>
            <w:lang w:val="en-US"/>
          </w:rPr>
          <w:t>www.bik.gov.tr</w:t>
        </w:r>
      </w:hyperlink>
    </w:p>
    <w:p w:rsidR="00C17F44" w:rsidRDefault="00667467">
      <w:pPr>
        <w:pStyle w:val="Gvdemetni30"/>
        <w:framePr w:w="5957" w:h="10216" w:hRule="exact" w:wrap="none" w:vAnchor="page" w:hAnchor="page" w:x="1364" w:y="1004"/>
        <w:shd w:val="clear" w:color="auto" w:fill="auto"/>
        <w:spacing w:line="100" w:lineRule="exact"/>
        <w:ind w:left="20"/>
      </w:pPr>
      <w:r>
        <w:t>Peemî Hânlar www iîan anvtr'dp</w:t>
      </w:r>
    </w:p>
    <w:p w:rsidR="00C17F44" w:rsidRDefault="00C17F44">
      <w:pPr>
        <w:rPr>
          <w:sz w:val="2"/>
          <w:szCs w:val="2"/>
        </w:rPr>
      </w:pPr>
    </w:p>
    <w:sectPr w:rsidR="00C17F44" w:rsidSect="00C17F44">
      <w:pgSz w:w="8391" w:h="11906"/>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B29" w:rsidRDefault="00390B29" w:rsidP="00C17F44">
      <w:r>
        <w:separator/>
      </w:r>
    </w:p>
  </w:endnote>
  <w:endnote w:type="continuationSeparator" w:id="0">
    <w:p w:rsidR="00390B29" w:rsidRDefault="00390B29" w:rsidP="00C17F44">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A2"/>
    <w:family w:val="swiss"/>
    <w:pitch w:val="variable"/>
    <w:sig w:usb0="61002BDF"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Arial Narrow">
    <w:panose1 w:val="020B0606020202030204"/>
    <w:charset w:val="A2"/>
    <w:family w:val="swiss"/>
    <w:pitch w:val="variable"/>
    <w:sig w:usb0="00000287" w:usb1="000008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B29" w:rsidRDefault="00390B29"/>
  </w:footnote>
  <w:footnote w:type="continuationSeparator" w:id="0">
    <w:p w:rsidR="00390B29" w:rsidRDefault="00390B2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E4AC5"/>
    <w:multiLevelType w:val="multilevel"/>
    <w:tmpl w:val="02442A5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C17F44"/>
    <w:rsid w:val="00197AA7"/>
    <w:rsid w:val="00390B29"/>
    <w:rsid w:val="00667467"/>
    <w:rsid w:val="00937E1F"/>
    <w:rsid w:val="00B17011"/>
    <w:rsid w:val="00C17F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7F44"/>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17F44"/>
    <w:rPr>
      <w:color w:val="000080"/>
      <w:u w:val="single"/>
    </w:rPr>
  </w:style>
  <w:style w:type="character" w:customStyle="1" w:styleId="Balk1">
    <w:name w:val="Başlık #1_"/>
    <w:basedOn w:val="VarsaylanParagrafYazTipi"/>
    <w:link w:val="Balk10"/>
    <w:rsid w:val="00C17F44"/>
    <w:rPr>
      <w:rFonts w:ascii="Arial Narrow" w:eastAsia="Arial Narrow" w:hAnsi="Arial Narrow" w:cs="Arial Narrow"/>
      <w:b/>
      <w:bCs/>
      <w:i w:val="0"/>
      <w:iCs w:val="0"/>
      <w:smallCaps w:val="0"/>
      <w:strike w:val="0"/>
      <w:spacing w:val="-4"/>
      <w:sz w:val="32"/>
      <w:szCs w:val="32"/>
      <w:u w:val="none"/>
    </w:rPr>
  </w:style>
  <w:style w:type="character" w:customStyle="1" w:styleId="Balk1BookmanOldStyle17pttalik0ptbolukbraklyor">
    <w:name w:val="Başlık #1 + Bookman Old Style;17 pt;İtalik;0 pt boşluk bırakılıyor"/>
    <w:basedOn w:val="Balk1"/>
    <w:rsid w:val="00C17F44"/>
    <w:rPr>
      <w:rFonts w:ascii="Bookman Old Style" w:eastAsia="Bookman Old Style" w:hAnsi="Bookman Old Style" w:cs="Bookman Old Style"/>
      <w:i/>
      <w:iCs/>
      <w:color w:val="000000"/>
      <w:spacing w:val="0"/>
      <w:w w:val="100"/>
      <w:position w:val="0"/>
      <w:sz w:val="34"/>
      <w:szCs w:val="34"/>
    </w:rPr>
  </w:style>
  <w:style w:type="character" w:customStyle="1" w:styleId="Gvdemetni">
    <w:name w:val="Gövde metni_"/>
    <w:basedOn w:val="VarsaylanParagrafYazTipi"/>
    <w:link w:val="Gvdemetni0"/>
    <w:rsid w:val="00C17F44"/>
    <w:rPr>
      <w:rFonts w:ascii="Arial Narrow" w:eastAsia="Arial Narrow" w:hAnsi="Arial Narrow" w:cs="Arial Narrow"/>
      <w:b w:val="0"/>
      <w:bCs w:val="0"/>
      <w:i w:val="0"/>
      <w:iCs w:val="0"/>
      <w:smallCaps w:val="0"/>
      <w:strike w:val="0"/>
      <w:sz w:val="15"/>
      <w:szCs w:val="15"/>
      <w:u w:val="none"/>
    </w:rPr>
  </w:style>
  <w:style w:type="character" w:customStyle="1" w:styleId="Gvdemetni10ptKaln0ptbolukbraklyor">
    <w:name w:val="Gövde metni + 10 pt;Kalın;0 pt boşluk bırakılıyor"/>
    <w:basedOn w:val="Gvdemetni"/>
    <w:rsid w:val="00C17F44"/>
    <w:rPr>
      <w:b/>
      <w:bCs/>
      <w:color w:val="000000"/>
      <w:spacing w:val="-3"/>
      <w:w w:val="100"/>
      <w:position w:val="0"/>
      <w:sz w:val="20"/>
      <w:szCs w:val="20"/>
      <w:lang w:val="tr-TR"/>
    </w:rPr>
  </w:style>
  <w:style w:type="character" w:customStyle="1" w:styleId="GvdemetniKaln">
    <w:name w:val="Gövde metni + Kalın"/>
    <w:basedOn w:val="Gvdemetni"/>
    <w:rsid w:val="00C17F44"/>
    <w:rPr>
      <w:b/>
      <w:bCs/>
      <w:color w:val="000000"/>
      <w:spacing w:val="0"/>
      <w:w w:val="100"/>
      <w:position w:val="0"/>
      <w:lang w:val="tr-TR"/>
    </w:rPr>
  </w:style>
  <w:style w:type="character" w:customStyle="1" w:styleId="Gvdemetni2">
    <w:name w:val="Gövde metni (2)_"/>
    <w:basedOn w:val="VarsaylanParagrafYazTipi"/>
    <w:link w:val="Gvdemetni20"/>
    <w:rsid w:val="00C17F44"/>
    <w:rPr>
      <w:rFonts w:ascii="Arial Narrow" w:eastAsia="Arial Narrow" w:hAnsi="Arial Narrow" w:cs="Arial Narrow"/>
      <w:b/>
      <w:bCs/>
      <w:i w:val="0"/>
      <w:iCs w:val="0"/>
      <w:smallCaps w:val="0"/>
      <w:strike w:val="0"/>
      <w:sz w:val="15"/>
      <w:szCs w:val="15"/>
      <w:u w:val="none"/>
    </w:rPr>
  </w:style>
  <w:style w:type="character" w:customStyle="1" w:styleId="GvdemetniMicrosoftSansSerif6pt">
    <w:name w:val="Gövde metni + Microsoft Sans Serif;6 pt"/>
    <w:basedOn w:val="Gvdemetni"/>
    <w:rsid w:val="00C17F44"/>
    <w:rPr>
      <w:rFonts w:ascii="Microsoft Sans Serif" w:eastAsia="Microsoft Sans Serif" w:hAnsi="Microsoft Sans Serif" w:cs="Microsoft Sans Serif"/>
      <w:color w:val="000000"/>
      <w:spacing w:val="0"/>
      <w:w w:val="100"/>
      <w:position w:val="0"/>
      <w:sz w:val="12"/>
      <w:szCs w:val="12"/>
    </w:rPr>
  </w:style>
  <w:style w:type="character" w:customStyle="1" w:styleId="Gvdemetni4pt">
    <w:name w:val="Gövde metni + 4 pt"/>
    <w:basedOn w:val="Gvdemetni"/>
    <w:rsid w:val="00C17F44"/>
    <w:rPr>
      <w:color w:val="000000"/>
      <w:spacing w:val="0"/>
      <w:w w:val="100"/>
      <w:position w:val="0"/>
      <w:sz w:val="8"/>
      <w:szCs w:val="8"/>
    </w:rPr>
  </w:style>
  <w:style w:type="character" w:customStyle="1" w:styleId="Gvdemetni3">
    <w:name w:val="Gövde metni (3)_"/>
    <w:basedOn w:val="VarsaylanParagrafYazTipi"/>
    <w:link w:val="Gvdemetni30"/>
    <w:rsid w:val="00C17F44"/>
    <w:rPr>
      <w:rFonts w:ascii="Bookman Old Style" w:eastAsia="Bookman Old Style" w:hAnsi="Bookman Old Style" w:cs="Bookman Old Style"/>
      <w:b w:val="0"/>
      <w:bCs w:val="0"/>
      <w:i w:val="0"/>
      <w:iCs w:val="0"/>
      <w:smallCaps w:val="0"/>
      <w:strike w:val="0"/>
      <w:spacing w:val="2"/>
      <w:sz w:val="10"/>
      <w:szCs w:val="10"/>
      <w:u w:val="none"/>
    </w:rPr>
  </w:style>
  <w:style w:type="paragraph" w:customStyle="1" w:styleId="Balk10">
    <w:name w:val="Başlık #1"/>
    <w:basedOn w:val="Normal"/>
    <w:link w:val="Balk1"/>
    <w:rsid w:val="00C17F44"/>
    <w:pPr>
      <w:shd w:val="clear" w:color="auto" w:fill="FFFFFF"/>
      <w:spacing w:line="360" w:lineRule="exact"/>
      <w:outlineLvl w:val="0"/>
    </w:pPr>
    <w:rPr>
      <w:rFonts w:ascii="Arial Narrow" w:eastAsia="Arial Narrow" w:hAnsi="Arial Narrow" w:cs="Arial Narrow"/>
      <w:b/>
      <w:bCs/>
      <w:spacing w:val="-4"/>
      <w:sz w:val="32"/>
      <w:szCs w:val="32"/>
    </w:rPr>
  </w:style>
  <w:style w:type="paragraph" w:customStyle="1" w:styleId="Gvdemetni0">
    <w:name w:val="Gövde metni"/>
    <w:basedOn w:val="Normal"/>
    <w:link w:val="Gvdemetni"/>
    <w:rsid w:val="00C17F44"/>
    <w:pPr>
      <w:shd w:val="clear" w:color="auto" w:fill="FFFFFF"/>
      <w:spacing w:line="178" w:lineRule="exact"/>
      <w:ind w:hanging="240"/>
    </w:pPr>
    <w:rPr>
      <w:rFonts w:ascii="Arial Narrow" w:eastAsia="Arial Narrow" w:hAnsi="Arial Narrow" w:cs="Arial Narrow"/>
      <w:sz w:val="15"/>
      <w:szCs w:val="15"/>
    </w:rPr>
  </w:style>
  <w:style w:type="paragraph" w:customStyle="1" w:styleId="Gvdemetni20">
    <w:name w:val="Gövde metni (2)"/>
    <w:basedOn w:val="Normal"/>
    <w:link w:val="Gvdemetni2"/>
    <w:rsid w:val="00C17F44"/>
    <w:pPr>
      <w:shd w:val="clear" w:color="auto" w:fill="FFFFFF"/>
      <w:spacing w:line="178" w:lineRule="exact"/>
    </w:pPr>
    <w:rPr>
      <w:rFonts w:ascii="Arial Narrow" w:eastAsia="Arial Narrow" w:hAnsi="Arial Narrow" w:cs="Arial Narrow"/>
      <w:b/>
      <w:bCs/>
      <w:sz w:val="15"/>
      <w:szCs w:val="15"/>
    </w:rPr>
  </w:style>
  <w:style w:type="paragraph" w:customStyle="1" w:styleId="Gvdemetni30">
    <w:name w:val="Gövde metni (3)"/>
    <w:basedOn w:val="Normal"/>
    <w:link w:val="Gvdemetni3"/>
    <w:rsid w:val="00C17F44"/>
    <w:pPr>
      <w:shd w:val="clear" w:color="auto" w:fill="FFFFFF"/>
      <w:spacing w:line="0" w:lineRule="atLeast"/>
      <w:ind w:firstLine="1680"/>
    </w:pPr>
    <w:rPr>
      <w:rFonts w:ascii="Bookman Old Style" w:eastAsia="Bookman Old Style" w:hAnsi="Bookman Old Style" w:cs="Bookman Old Style"/>
      <w:spacing w:val="2"/>
      <w:sz w:val="10"/>
      <w:szCs w:val="1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user</cp:lastModifiedBy>
  <cp:revision>3</cp:revision>
  <dcterms:created xsi:type="dcterms:W3CDTF">2013-02-13T08:02:00Z</dcterms:created>
  <dcterms:modified xsi:type="dcterms:W3CDTF">2013-02-13T08:20:00Z</dcterms:modified>
</cp:coreProperties>
</file>