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CB7" w:rsidRDefault="00463CB7" w:rsidP="00463CB7">
      <w:r>
        <w:t>KAT KARŞILIĞI İNŞAAT YAPTIRILACAKTIR</w:t>
      </w:r>
    </w:p>
    <w:p w:rsidR="00463CB7" w:rsidRDefault="00463CB7" w:rsidP="00463CB7">
      <w:r>
        <w:t>Fatih Belediyesinden:</w:t>
      </w:r>
    </w:p>
    <w:p w:rsidR="00463CB7" w:rsidRDefault="00463CB7" w:rsidP="00463CB7">
      <w:r>
        <w:t>1) İhale konusu olan iş; İstanbul İli, Fatih İlçesi, Seyit Ömer Mahallesi, Köprülüzade Sokağı, 408 pafta,1756 ada,23 parselde ( Toplam İnşaat Alanı:1.088,00 m2) bulunan taşınmazın;  2886 sayılı Devlet İhale Kanununun 35 / A maddesine göre kapalı teklif usulü ile kat karşılığı inşaat yapılması işidir.</w:t>
      </w:r>
    </w:p>
    <w:p w:rsidR="00463CB7" w:rsidRDefault="00463CB7" w:rsidP="00463CB7">
      <w:r>
        <w:t>2) İhale; Fatih Belediyesi Akşemsettin Mahallesi (Hocaüveyz Mevkii) Adnan Menderes Vatan Bulvarı No:54 Fatih/İSTANBUL - adresinde bulunan Yazı İşleri Müdürlüğü Encümen Şefliği toplantı salonunda 08.01.2013 tarihinde saat 10:30 da, 2886 sayılı Devlet İhale Kanununun 35 / A maddesine göre kapalı teklif usulü ile yapılacaktır.</w:t>
      </w:r>
    </w:p>
    <w:p w:rsidR="00463CB7" w:rsidRDefault="00463CB7" w:rsidP="00463CB7">
      <w:r>
        <w:t>3) İhalenin Muhammen bedeli: 1.597.685,00.-TL (Birmilyon beşyüzdoksan yedibinaltı yüzseksenbeştürklirası) olup, istekliler geçici teminat olarak, muhammen bedelin %3 ü oranında 47.930,55.- TL (Kırkyedibindokuzyüzotuztürklirasıellibeşkuruş) geçici teminat vereceklerdir.</w:t>
      </w:r>
    </w:p>
    <w:p w:rsidR="00463CB7" w:rsidRDefault="00463CB7" w:rsidP="00463CB7">
      <w:r>
        <w:t>4) İhaleye katılacak olan isteklilerin aşağıda belirtilen belgeleri, teklif zarflarında sunmaları zorunludur.</w:t>
      </w:r>
    </w:p>
    <w:p w:rsidR="00463CB7" w:rsidRDefault="00463CB7" w:rsidP="00463CB7">
      <w:r>
        <w:t>a) Kanuni ikametgah belgesini vermesi (2012 yılında alınmış) (Şirketlerde bu belge aranmayacaktır.)</w:t>
      </w:r>
    </w:p>
    <w:p w:rsidR="00463CB7" w:rsidRDefault="00463CB7" w:rsidP="00463CB7">
      <w:r>
        <w:t>b) Türkiye’de tebligat için adres beyanı vermesi.(2012 Yılı)</w:t>
      </w:r>
    </w:p>
    <w:p w:rsidR="00463CB7" w:rsidRDefault="00463CB7" w:rsidP="00463CB7">
      <w:r>
        <w:t>c) İhalenin ilan edildiği yıla ait Ticaret ve Sanayi Odasından veyahutta Esnaf ve Sanatkârlar Odasından alacakları belgenin aslını veya noter tasdikli suretini vermesi.</w:t>
      </w:r>
    </w:p>
    <w:p w:rsidR="00463CB7" w:rsidRDefault="00463CB7" w:rsidP="00463CB7">
      <w:r>
        <w:t>c1) Tüzel kişi olması halinde, tüzel kişiliğin İdare merkezinin bulunduğu yer mahkemesinden veya siciline kayıtlı bulunduğu Ticaret ve Sanayi odasından veya benzeri bir Makamdan ihalenin yapıldığı yıl içinde tüzel kişiliğin siciline kayıtlı olduğuna dair belgenin aslını veya noter tasdikli suretini vermesi.</w:t>
      </w:r>
    </w:p>
    <w:p w:rsidR="00463CB7" w:rsidRDefault="00463CB7" w:rsidP="00463CB7">
      <w:r>
        <w:t>c2) Gerçek kişi olması halinde, Ticaret ve Sanayi odası veya Esnaf ve Sanatkârlar siciline kayıtlı olduğunu gösterir belgenin aslını veya noter tasdikli suretini vermesi.(2012 yılında alınmış.)</w:t>
      </w:r>
    </w:p>
    <w:p w:rsidR="00463CB7" w:rsidRDefault="00463CB7" w:rsidP="00463CB7">
      <w:r>
        <w:t>d) Noter tasdikli İmza sirkülerini vermesi (2012yılı tasdikli)</w:t>
      </w:r>
    </w:p>
    <w:p w:rsidR="00463CB7" w:rsidRDefault="00463CB7" w:rsidP="00463CB7">
      <w:r>
        <w:t>d1) Gerçek kişi olması halinde, noter tasdikli imza beyanını vermesi. (2012 yılı tasdikli)</w:t>
      </w:r>
    </w:p>
    <w:p w:rsidR="00463CB7" w:rsidRDefault="00463CB7" w:rsidP="00463CB7">
      <w:r>
        <w:t>d2) Tüzel kişi olması halinde tüzel kişiliğin noter tasdikli imza sirkülerini vermesi (2012 yılı tasdikli)</w:t>
      </w:r>
    </w:p>
    <w:p w:rsidR="00463CB7" w:rsidRDefault="00463CB7" w:rsidP="00463CB7">
      <w:r>
        <w:t>e) İstekliler adına vekalet edilmesi halinde, istekli adına teklifte bulunacak kimselerin noter tasdikli vekaletnameleri ile vekilin yine noter tasdikli imza beyanını veya sirküleri vermesi. (2012 yılı tasdikli)</w:t>
      </w:r>
    </w:p>
    <w:p w:rsidR="00463CB7" w:rsidRDefault="00463CB7" w:rsidP="00463CB7">
      <w:r>
        <w:t>f) Ortak girişim olması halinde bu iş için örneğine uygun Noter tasdikli ortak girişim beyannamesi vermesi.</w:t>
      </w:r>
    </w:p>
    <w:p w:rsidR="00463CB7" w:rsidRDefault="00463CB7" w:rsidP="00463CB7">
      <w:r>
        <w:t>g) Muhammen bedelin %50’si’ kadar kullanılmamış nakit ve %50’si kadar kullanılmamış teminat mektubu kredisi olduğuna dair Banka Referans mektubu (Genel Müdürlük teyit yazılı.)</w:t>
      </w:r>
    </w:p>
    <w:p w:rsidR="00463CB7" w:rsidRDefault="00463CB7" w:rsidP="00463CB7">
      <w:r>
        <w:lastRenderedPageBreak/>
        <w:t>h) İlgili vergi dairesinden ilandan sonra alınacak vergi borcu olmadığına dair belgenin aslı veya noter tasdikli suretinin İdareye verilmesi</w:t>
      </w:r>
    </w:p>
    <w:p w:rsidR="00463CB7" w:rsidRDefault="00463CB7" w:rsidP="00463CB7">
      <w:r>
        <w:t>ı) İlandan sonra alınmış S.S.K.’dan prim borcu olmadığına dair belgenin aslı veya noter tasdikli suretinin idareye verilmesi</w:t>
      </w:r>
    </w:p>
    <w:p w:rsidR="00463CB7" w:rsidRDefault="00463CB7" w:rsidP="00463CB7">
      <w:r>
        <w:t>j) Şirketlerin öz kaynaklarını gösteren bir önceki yıla ait bilançosunun ilgili Vergi Dairesinden veya yeminli mali müşavir tarafından tasdiklenmiş aslı veya noter tasdikli suretini vermesi.</w:t>
      </w:r>
    </w:p>
    <w:p w:rsidR="00463CB7" w:rsidRDefault="00463CB7" w:rsidP="00463CB7">
      <w:r>
        <w:t>k) İhale konusu taşınmazın yerinde görüldüğüne dair teklif sahibinin yazılı beyan.</w:t>
      </w:r>
    </w:p>
    <w:p w:rsidR="00463CB7" w:rsidRDefault="00463CB7" w:rsidP="00463CB7">
      <w:r>
        <w:t>l) Ortak girişim olması halinde her bir ortak ayrı ayrı (a,b,c,d,e,h,ı,k,l) bentlerinde belirtilen belgeleri vermek zorundadır.</w:t>
      </w:r>
    </w:p>
    <w:p w:rsidR="00463CB7" w:rsidRDefault="00463CB7" w:rsidP="00463CB7">
      <w:r>
        <w:t>m) İhale şartnamesini satın aldığını gösteren Fatih Belediyesi ait alındı  belgesi</w:t>
      </w:r>
    </w:p>
    <w:p w:rsidR="00463CB7" w:rsidRDefault="00463CB7" w:rsidP="00463CB7">
      <w:r>
        <w:t>n) Daha önce İdaremize kat karşılığı modeline göre iş yapıp işi zamanında bitirmeyen veya cezalı çalışanlar ihaleye girmeyecektir.(Yeterlilik için idareye verilen belgeler geri verilmeyecektir.)</w:t>
      </w:r>
    </w:p>
    <w:p w:rsidR="00463CB7" w:rsidRDefault="00463CB7" w:rsidP="00463CB7">
      <w:r>
        <w:t>5) İhaleye teklif verecek olan isteklilerin, ihale zarflarını 08.01.2013, saat 10:00 a kadar Belediyemiz Yazı İşleri Müdürlüğüne vereceklerdir.</w:t>
      </w:r>
    </w:p>
    <w:p w:rsidR="00463CB7" w:rsidRDefault="00463CB7" w:rsidP="00463CB7">
      <w:r>
        <w:t>6) Bu işe ait ilan bedelleri ve ihale karar pulu, İhale üzerinde kalan gerçek veya tüzel kişilerden sözleşme yapılmadan önce defa’ten tahsil edilecektir.</w:t>
      </w:r>
    </w:p>
    <w:p w:rsidR="002C5D5B" w:rsidRDefault="00463CB7" w:rsidP="00463CB7">
      <w:r>
        <w:t>7) İhale dokümanı bedeli 500,00 TL (Beşyüz Türklira) dır. Doküman bedeli, Belediyemiz Mali Hizmetler Müdürlüğü veznesine yatırılacaktır. İhale dokümanı, para yatırma makbuzu karşılığında, Belediyemiz Fen İşleri Müdürlüğünden alınacaktır.</w:t>
      </w:r>
    </w:p>
    <w:sectPr w:rsidR="002C5D5B" w:rsidSect="002C5D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463CB7"/>
    <w:rsid w:val="002C5D5B"/>
    <w:rsid w:val="00463C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D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2012-12-15T08:59:00Z</dcterms:created>
  <dcterms:modified xsi:type="dcterms:W3CDTF">2012-12-15T08:59:00Z</dcterms:modified>
</cp:coreProperties>
</file>