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B8" w:rsidRPr="00404FB8" w:rsidRDefault="00404FB8" w:rsidP="00404FB8">
      <w:pPr>
        <w:spacing w:after="0" w:line="240" w:lineRule="atLeast"/>
        <w:jc w:val="center"/>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MUHTELİF TAŞINMAZLARIN ÖZELLEŞTİRİLMESİ HAKKINDA DUYURU</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b/>
          <w:bCs/>
          <w:color w:val="0000CC"/>
          <w:sz w:val="18"/>
          <w:szCs w:val="18"/>
        </w:rPr>
        <w:t>Başbakanlık Özelleştirme İdaresi Başkanlığından:</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Muhtelif taşınmazlar Başbakanlık Özelleştirme İdaresi Başkanlığı (İdare) tarafından, 4046 sayılı Kanun hükümleri kapsamında “satış” yöntemi ile özelleştirilecektir.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6045"/>
        <w:gridCol w:w="1423"/>
        <w:gridCol w:w="2262"/>
        <w:gridCol w:w="1610"/>
      </w:tblGrid>
      <w:tr w:rsidR="00404FB8" w:rsidRPr="00404FB8" w:rsidTr="00404FB8">
        <w:trPr>
          <w:jc w:val="center"/>
        </w:trPr>
        <w:tc>
          <w:tcPr>
            <w:tcW w:w="6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Satışa Konu Varlık</w:t>
            </w: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Geçici Teminat</w:t>
            </w:r>
          </w:p>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Bedeli (TL)</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Tanıtım Dokümanı ve</w:t>
            </w:r>
          </w:p>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İhale Şartnamesi</w:t>
            </w:r>
          </w:p>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Bedeli (TL)</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Son Teklif Verme</w:t>
            </w:r>
          </w:p>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Tarih ve Saati</w:t>
            </w:r>
          </w:p>
        </w:tc>
      </w:tr>
      <w:tr w:rsidR="00404FB8" w:rsidRPr="00404FB8" w:rsidTr="00404FB8">
        <w:trPr>
          <w:jc w:val="center"/>
        </w:trPr>
        <w:tc>
          <w:tcPr>
            <w:tcW w:w="6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both"/>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ADANA İLİ, SEYHAN İLÇESİ, BÜYÜKDİKİLİ MAHALLESİ, 8721 ADA, 1 NO.LU PARSELDE BULUNAN 20.954 M</w:t>
            </w:r>
            <w:r w:rsidRPr="00404FB8">
              <w:rPr>
                <w:rFonts w:ascii="Times New Roman" w:eastAsia="Times New Roman" w:hAnsi="Times New Roman" w:cs="Times New Roman"/>
                <w:sz w:val="18"/>
                <w:szCs w:val="18"/>
                <w:vertAlign w:val="superscript"/>
              </w:rPr>
              <w:t>2</w:t>
            </w:r>
            <w:r w:rsidRPr="00404FB8">
              <w:rPr>
                <w:rFonts w:ascii="Times New Roman" w:eastAsia="Times New Roman" w:hAnsi="Times New Roman" w:cs="Times New Roman"/>
                <w:sz w:val="18"/>
              </w:rPr>
              <w:t> </w:t>
            </w:r>
            <w:r w:rsidRPr="00404FB8">
              <w:rPr>
                <w:rFonts w:ascii="Times New Roman" w:eastAsia="Times New Roman" w:hAnsi="Times New Roman" w:cs="Times New Roman"/>
                <w:sz w:val="18"/>
                <w:szCs w:val="18"/>
              </w:rPr>
              <w:t>YÜZÖLÇÜMLÜ ARSA</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right"/>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150.000,00.-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300,00.-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12/06/2012</w:t>
            </w:r>
            <w:proofErr w:type="gramEnd"/>
          </w:p>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17:00</w:t>
            </w:r>
            <w:proofErr w:type="gramEnd"/>
          </w:p>
        </w:tc>
      </w:tr>
      <w:tr w:rsidR="00404FB8" w:rsidRPr="00404FB8" w:rsidTr="00404FB8">
        <w:trPr>
          <w:jc w:val="center"/>
        </w:trPr>
        <w:tc>
          <w:tcPr>
            <w:tcW w:w="6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both"/>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MUĞLA İLİ, BODRUM İLÇESİ, GÖLKÖY, 423 NO.LU PARSELDE BULUNAN 678.963,72 M</w:t>
            </w:r>
            <w:r w:rsidRPr="00404FB8">
              <w:rPr>
                <w:rFonts w:ascii="Times New Roman" w:eastAsia="Times New Roman" w:hAnsi="Times New Roman" w:cs="Times New Roman"/>
                <w:sz w:val="18"/>
                <w:szCs w:val="18"/>
                <w:vertAlign w:val="superscript"/>
              </w:rPr>
              <w:t>2</w:t>
            </w:r>
            <w:r w:rsidRPr="00404FB8">
              <w:rPr>
                <w:rFonts w:ascii="Times New Roman" w:eastAsia="Times New Roman" w:hAnsi="Times New Roman" w:cs="Times New Roman"/>
                <w:sz w:val="18"/>
              </w:rPr>
              <w:t> </w:t>
            </w:r>
            <w:r w:rsidRPr="00404FB8">
              <w:rPr>
                <w:rFonts w:ascii="Times New Roman" w:eastAsia="Times New Roman" w:hAnsi="Times New Roman" w:cs="Times New Roman"/>
                <w:sz w:val="18"/>
                <w:szCs w:val="18"/>
              </w:rPr>
              <w:t>YÜZÖLÇÜMLÜ ARSA</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right"/>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5.000.000,00.-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3.000,00.-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03/07/2012</w:t>
            </w:r>
            <w:proofErr w:type="gramEnd"/>
          </w:p>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17:00</w:t>
            </w:r>
            <w:proofErr w:type="gramEnd"/>
          </w:p>
        </w:tc>
      </w:tr>
      <w:tr w:rsidR="00404FB8" w:rsidRPr="00404FB8" w:rsidTr="00404FB8">
        <w:trPr>
          <w:jc w:val="center"/>
        </w:trPr>
        <w:tc>
          <w:tcPr>
            <w:tcW w:w="6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both"/>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AYDIN İLİ, DİDİM İLÇESİ, DİDİM MAHALLESİ, 2534 ADA, 1 NOLU PARSELDE BULUNAN 31.921,93 M</w:t>
            </w:r>
            <w:r w:rsidRPr="00404FB8">
              <w:rPr>
                <w:rFonts w:ascii="Times New Roman" w:eastAsia="Times New Roman" w:hAnsi="Times New Roman" w:cs="Times New Roman"/>
                <w:sz w:val="18"/>
                <w:szCs w:val="18"/>
                <w:vertAlign w:val="superscript"/>
              </w:rPr>
              <w:t>2</w:t>
            </w:r>
            <w:r w:rsidRPr="00404FB8">
              <w:rPr>
                <w:rFonts w:ascii="Times New Roman" w:eastAsia="Times New Roman" w:hAnsi="Times New Roman" w:cs="Times New Roman"/>
                <w:sz w:val="18"/>
              </w:rPr>
              <w:t> </w:t>
            </w:r>
            <w:r w:rsidRPr="00404FB8">
              <w:rPr>
                <w:rFonts w:ascii="Times New Roman" w:eastAsia="Times New Roman" w:hAnsi="Times New Roman" w:cs="Times New Roman"/>
                <w:sz w:val="18"/>
                <w:szCs w:val="18"/>
              </w:rPr>
              <w:t>YÜZÖLÇÜMLÜ ARSA VE ÜZERİNDEKİ TATİL KÖYÜ</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right"/>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1.000.000,00.-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750,00.-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03/07/2012</w:t>
            </w:r>
            <w:proofErr w:type="gramEnd"/>
          </w:p>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17:00</w:t>
            </w:r>
            <w:proofErr w:type="gramEnd"/>
          </w:p>
        </w:tc>
      </w:tr>
      <w:tr w:rsidR="00404FB8" w:rsidRPr="00404FB8" w:rsidTr="00404FB8">
        <w:trPr>
          <w:jc w:val="center"/>
        </w:trPr>
        <w:tc>
          <w:tcPr>
            <w:tcW w:w="6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both"/>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ANKARA İLİ, GÖLBAŞI İLÇESİ, GÖKÇEHÖYÜK MAHALLESİ, 115.970 ADA, 67 NO.LU PARSELDE BULUNAN 536.084,28 M</w:t>
            </w:r>
            <w:r w:rsidRPr="00404FB8">
              <w:rPr>
                <w:rFonts w:ascii="Times New Roman" w:eastAsia="Times New Roman" w:hAnsi="Times New Roman" w:cs="Times New Roman"/>
                <w:sz w:val="18"/>
                <w:szCs w:val="18"/>
                <w:vertAlign w:val="superscript"/>
              </w:rPr>
              <w:t>2</w:t>
            </w:r>
            <w:r w:rsidRPr="00404FB8">
              <w:rPr>
                <w:rFonts w:ascii="Times New Roman" w:eastAsia="Times New Roman" w:hAnsi="Times New Roman" w:cs="Times New Roman"/>
                <w:sz w:val="18"/>
                <w:szCs w:val="18"/>
              </w:rPr>
              <w:t>YÜZÖLÇÜMLÜ TARLA</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right"/>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300.000,00.-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500,00.-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03/07/2012</w:t>
            </w:r>
            <w:proofErr w:type="gramEnd"/>
          </w:p>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17:00</w:t>
            </w:r>
            <w:proofErr w:type="gramEnd"/>
          </w:p>
        </w:tc>
      </w:tr>
      <w:tr w:rsidR="00404FB8" w:rsidRPr="00404FB8" w:rsidTr="00404FB8">
        <w:trPr>
          <w:jc w:val="center"/>
        </w:trPr>
        <w:tc>
          <w:tcPr>
            <w:tcW w:w="6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both"/>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MERSİN İLİ, ANAMUR İLÇESİ, KOCADUT KÖYÜ; 209 ADA, 4 NO.LU PARSELDE BULUNAN 224.764,46 M</w:t>
            </w:r>
            <w:r w:rsidRPr="00404FB8">
              <w:rPr>
                <w:rFonts w:ascii="Times New Roman" w:eastAsia="Times New Roman" w:hAnsi="Times New Roman" w:cs="Times New Roman"/>
                <w:sz w:val="18"/>
                <w:szCs w:val="18"/>
                <w:vertAlign w:val="superscript"/>
              </w:rPr>
              <w:t>2</w:t>
            </w:r>
            <w:r w:rsidRPr="00404FB8">
              <w:rPr>
                <w:rFonts w:ascii="Times New Roman" w:eastAsia="Times New Roman" w:hAnsi="Times New Roman" w:cs="Times New Roman"/>
                <w:sz w:val="18"/>
              </w:rPr>
              <w:t> </w:t>
            </w:r>
            <w:r w:rsidRPr="00404FB8">
              <w:rPr>
                <w:rFonts w:ascii="Times New Roman" w:eastAsia="Times New Roman" w:hAnsi="Times New Roman" w:cs="Times New Roman"/>
                <w:sz w:val="18"/>
                <w:szCs w:val="18"/>
              </w:rPr>
              <w:t>VE 218 ADA, 1 NO.LU PARSELDE BULUNAN 40.111,77 M2 YÜZÖLÇÜMLÜ ARSALAR</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right"/>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250.000,00.-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500,00.-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03/07/2012</w:t>
            </w:r>
            <w:proofErr w:type="gramEnd"/>
          </w:p>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17:00</w:t>
            </w:r>
            <w:proofErr w:type="gramEnd"/>
          </w:p>
        </w:tc>
      </w:tr>
      <w:tr w:rsidR="00404FB8" w:rsidRPr="00404FB8" w:rsidTr="00404FB8">
        <w:trPr>
          <w:jc w:val="center"/>
        </w:trPr>
        <w:tc>
          <w:tcPr>
            <w:tcW w:w="6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both"/>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MERSİN İLİ, TARSUS İLÇESİ, ŞEHİTİSAK MAHALLESİ, 814 ADA 3 NO.LU PARSELDE BULUNAN 2.445 M</w:t>
            </w:r>
            <w:r w:rsidRPr="00404FB8">
              <w:rPr>
                <w:rFonts w:ascii="Times New Roman" w:eastAsia="Times New Roman" w:hAnsi="Times New Roman" w:cs="Times New Roman"/>
                <w:sz w:val="18"/>
                <w:szCs w:val="18"/>
                <w:vertAlign w:val="superscript"/>
              </w:rPr>
              <w:t>2</w:t>
            </w:r>
            <w:r w:rsidRPr="00404FB8">
              <w:rPr>
                <w:rFonts w:ascii="Times New Roman" w:eastAsia="Times New Roman" w:hAnsi="Times New Roman" w:cs="Times New Roman"/>
                <w:sz w:val="18"/>
              </w:rPr>
              <w:t> </w:t>
            </w:r>
            <w:r w:rsidRPr="00404FB8">
              <w:rPr>
                <w:rFonts w:ascii="Times New Roman" w:eastAsia="Times New Roman" w:hAnsi="Times New Roman" w:cs="Times New Roman"/>
                <w:sz w:val="18"/>
                <w:szCs w:val="18"/>
              </w:rPr>
              <w:t>YÜZÖLÇÜMLÜ ARSA VE ÜZERİNDEKİ TAŞINMAZ</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right"/>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250.000,00.-</w:t>
            </w:r>
          </w:p>
        </w:tc>
        <w:tc>
          <w:tcPr>
            <w:tcW w:w="2262"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r w:rsidRPr="00404FB8">
              <w:rPr>
                <w:rFonts w:ascii="Times New Roman" w:eastAsia="Times New Roman" w:hAnsi="Times New Roman" w:cs="Times New Roman"/>
                <w:sz w:val="18"/>
                <w:szCs w:val="18"/>
              </w:rPr>
              <w:t>500,00.-</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03/07/2012</w:t>
            </w:r>
            <w:proofErr w:type="gramEnd"/>
          </w:p>
          <w:p w:rsidR="00404FB8" w:rsidRPr="00404FB8" w:rsidRDefault="00404FB8" w:rsidP="00404FB8">
            <w:pPr>
              <w:spacing w:after="0" w:line="240" w:lineRule="atLeast"/>
              <w:jc w:val="center"/>
              <w:rPr>
                <w:rFonts w:ascii="Times New Roman" w:eastAsia="Times New Roman" w:hAnsi="Times New Roman" w:cs="Times New Roman"/>
                <w:sz w:val="20"/>
                <w:szCs w:val="20"/>
              </w:rPr>
            </w:pPr>
            <w:proofErr w:type="gramStart"/>
            <w:r w:rsidRPr="00404FB8">
              <w:rPr>
                <w:rFonts w:ascii="Times New Roman" w:eastAsia="Times New Roman" w:hAnsi="Times New Roman" w:cs="Times New Roman"/>
                <w:sz w:val="18"/>
              </w:rPr>
              <w:t>17:00</w:t>
            </w:r>
            <w:proofErr w:type="gramEnd"/>
          </w:p>
        </w:tc>
      </w:tr>
    </w:tbl>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 </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2 -</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 xml:space="preserve">Satışa konu taşınmazlardan birine teklif verilebileceği gibi ayrı </w:t>
      </w:r>
      <w:proofErr w:type="spellStart"/>
      <w:r w:rsidRPr="00404FB8">
        <w:rPr>
          <w:rFonts w:ascii="Times New Roman" w:eastAsia="Times New Roman" w:hAnsi="Times New Roman" w:cs="Times New Roman"/>
          <w:color w:val="000000"/>
          <w:sz w:val="18"/>
          <w:szCs w:val="18"/>
        </w:rPr>
        <w:t>ayrı</w:t>
      </w:r>
      <w:proofErr w:type="spellEnd"/>
      <w:r w:rsidRPr="00404FB8">
        <w:rPr>
          <w:rFonts w:ascii="Times New Roman" w:eastAsia="Times New Roman" w:hAnsi="Times New Roman" w:cs="Times New Roman"/>
          <w:color w:val="000000"/>
          <w:sz w:val="18"/>
          <w:szCs w:val="18"/>
        </w:rPr>
        <w:t xml:space="preserve"> olmak koşuluyla birden fazla taşınmaz için de teklif verilebilir. Verilen teklifler herhangi bir şartı içeremeyeceği gibi birden fazla teklif verilmesi halinde bu teklifler birbiriyle ilişkilendirilemez.</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3 - İhalelere gerçek veya tüzel kişiler ile ortak girişim grupları katılabilirler. Teklif sahiplerinden ihaleye katılabilmek için yukarıdaki tabloda belirtilen tutarlarda geçici teminat olarak nakit veya banka teminat mektubu alınacaktır.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4 - İhaleye katılabilmek için yukarıdaki tabloda belirtilen son teklif verme tarih ve saatine kadar İhale Şartnamesi ve Tanıtım Dokümanı alınması zorunludur. İhale konusu taşınmazlar için İdareden temin edilen İhale Şartnamesi ve Tanıtım Dokümanı karşılığı olarak ödenen bedel her ne suretle olursa olsun iade edilmez.</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5 - Satışa konu taşınmazlar hakkında hazırlanan İhale Şartnamesi ve Tanıtım Dokümanları;</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w:t>
      </w:r>
      <w:r w:rsidRPr="00404FB8">
        <w:rPr>
          <w:rFonts w:ascii="Times New Roman" w:eastAsia="Times New Roman" w:hAnsi="Times New Roman" w:cs="Times New Roman"/>
          <w:color w:val="000000"/>
          <w:sz w:val="18"/>
        </w:rPr>
        <w:t> </w:t>
      </w:r>
      <w:proofErr w:type="spellStart"/>
      <w:r w:rsidRPr="00404FB8">
        <w:rPr>
          <w:rFonts w:ascii="Times New Roman" w:eastAsia="Times New Roman" w:hAnsi="Times New Roman" w:cs="Times New Roman"/>
          <w:color w:val="000000"/>
          <w:sz w:val="18"/>
          <w:szCs w:val="18"/>
        </w:rPr>
        <w:t>Halkbank</w:t>
      </w:r>
      <w:proofErr w:type="spellEnd"/>
      <w:r w:rsidRPr="00404FB8">
        <w:rPr>
          <w:rFonts w:ascii="Times New Roman" w:eastAsia="Times New Roman" w:hAnsi="Times New Roman" w:cs="Times New Roman"/>
          <w:color w:val="000000"/>
          <w:sz w:val="18"/>
          <w:szCs w:val="18"/>
        </w:rPr>
        <w:t xml:space="preserve"> A.Ş. Kamu Kurumsal Şubesi/ANKARA nezdinde bulunan TR250001200945200083000006 no.lu Özelleştirme Fonu Vadesiz Satış ve Temettü Gelirleri Türk Lirası,</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T.C. Ziraat Bankası Merkez Şubesi/ANKARA nezdinde bulunan TR860001000001387756615004 no.lu Özelleştirme Fonu Vadesiz Türk Lirası</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 xml:space="preserve">Vakıfbank A.Ş. Merkez Şubesi/ANKARA nezdinde bulunan TR220001500158007287550667 no.lu Özelleştirme Fonu Vadesiz Türk Lirası hesaplarından birine yukarıdaki tabloda belirtilen tutarlar, birden fazla teklif verilmesi halinde her biri için ayrı </w:t>
      </w:r>
      <w:proofErr w:type="spellStart"/>
      <w:r w:rsidRPr="00404FB8">
        <w:rPr>
          <w:rFonts w:ascii="Times New Roman" w:eastAsia="Times New Roman" w:hAnsi="Times New Roman" w:cs="Times New Roman"/>
          <w:color w:val="000000"/>
          <w:sz w:val="18"/>
          <w:szCs w:val="18"/>
        </w:rPr>
        <w:t>ayrı</w:t>
      </w:r>
      <w:proofErr w:type="spellEnd"/>
      <w:r w:rsidRPr="00404FB8">
        <w:rPr>
          <w:rFonts w:ascii="Times New Roman" w:eastAsia="Times New Roman" w:hAnsi="Times New Roman" w:cs="Times New Roman"/>
          <w:color w:val="000000"/>
          <w:sz w:val="18"/>
          <w:szCs w:val="18"/>
        </w:rPr>
        <w:t xml:space="preserve"> yatırılarak, “Satışa Konu taşınmazın İsmi, İhale Şartnamesi ve Tanıtım Dokümanı bedeli” ifadesini içerir şekilde üstünde ihaleye katılacak olan gerçek kişi veya tüzel kişi veya Ortak Girişim Grubunun adının veya üyelerinden birinin isminin de açıkça belirtildiği</w:t>
      </w:r>
      <w:r w:rsidRPr="00404FB8">
        <w:rPr>
          <w:rFonts w:ascii="Times New Roman" w:eastAsia="Times New Roman" w:hAnsi="Times New Roman" w:cs="Times New Roman"/>
          <w:color w:val="000000"/>
          <w:sz w:val="18"/>
        </w:rPr>
        <w:t> </w:t>
      </w:r>
      <w:proofErr w:type="gramStart"/>
      <w:r w:rsidRPr="00404FB8">
        <w:rPr>
          <w:rFonts w:ascii="Times New Roman" w:eastAsia="Times New Roman" w:hAnsi="Times New Roman" w:cs="Times New Roman"/>
          <w:color w:val="000000"/>
          <w:sz w:val="18"/>
        </w:rPr>
        <w:t>dekont</w:t>
      </w:r>
      <w:proofErr w:type="gramEnd"/>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karşılığında İdarenin aşağıda belirtilen adresinden temin edilebilir.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6 - Teklifler Türk Lirası olarak alınacak ve ihale Türk Lirası üzerinden sonuçlandırılacaktır.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Teklifler peşin veya vadeli olarak verilebilir.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İhale bedelinin vadeli olarak ödenmesi talep edildiği takdirde;</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Asgari %20 (</w:t>
      </w:r>
      <w:proofErr w:type="spellStart"/>
      <w:r w:rsidRPr="00404FB8">
        <w:rPr>
          <w:rFonts w:ascii="Times New Roman" w:eastAsia="Times New Roman" w:hAnsi="Times New Roman" w:cs="Times New Roman"/>
          <w:color w:val="000000"/>
          <w:sz w:val="18"/>
        </w:rPr>
        <w:t>yüzdeyirmi</w:t>
      </w:r>
      <w:proofErr w:type="spellEnd"/>
      <w:r w:rsidRPr="00404FB8">
        <w:rPr>
          <w:rFonts w:ascii="Times New Roman" w:eastAsia="Times New Roman" w:hAnsi="Times New Roman" w:cs="Times New Roman"/>
          <w:color w:val="000000"/>
          <w:sz w:val="18"/>
          <w:szCs w:val="18"/>
        </w:rPr>
        <w:t>)’si Varlık Satış Sözleşmesi imza tarihinde peşin, bakiye anapara borcu ise azami 12 (</w:t>
      </w:r>
      <w:proofErr w:type="spellStart"/>
      <w:r w:rsidRPr="00404FB8">
        <w:rPr>
          <w:rFonts w:ascii="Times New Roman" w:eastAsia="Times New Roman" w:hAnsi="Times New Roman" w:cs="Times New Roman"/>
          <w:color w:val="000000"/>
          <w:sz w:val="18"/>
        </w:rPr>
        <w:t>oniki</w:t>
      </w:r>
      <w:proofErr w:type="spellEnd"/>
      <w:r w:rsidRPr="00404FB8">
        <w:rPr>
          <w:rFonts w:ascii="Times New Roman" w:eastAsia="Times New Roman" w:hAnsi="Times New Roman" w:cs="Times New Roman"/>
          <w:color w:val="000000"/>
          <w:sz w:val="18"/>
          <w:szCs w:val="18"/>
        </w:rPr>
        <w:t>) ayda bir ödeme yapmak kaydıyla en çok 48 (</w:t>
      </w:r>
      <w:proofErr w:type="spellStart"/>
      <w:r w:rsidRPr="00404FB8">
        <w:rPr>
          <w:rFonts w:ascii="Times New Roman" w:eastAsia="Times New Roman" w:hAnsi="Times New Roman" w:cs="Times New Roman"/>
          <w:color w:val="000000"/>
          <w:sz w:val="18"/>
        </w:rPr>
        <w:t>kırksekiz</w:t>
      </w:r>
      <w:proofErr w:type="spellEnd"/>
      <w:r w:rsidRPr="00404FB8">
        <w:rPr>
          <w:rFonts w:ascii="Times New Roman" w:eastAsia="Times New Roman" w:hAnsi="Times New Roman" w:cs="Times New Roman"/>
          <w:color w:val="000000"/>
          <w:sz w:val="18"/>
          <w:szCs w:val="18"/>
        </w:rPr>
        <w:t>) ayda ve eşit taksitlerle, bakiye anapara borcu üzerinden vade tarihleri itibariyle hesaplanacak vade farklarıyla birlikte ödenecektir. Satış bedelinin vadeye bağlanan tutarına, Varlık Satış Sözleşmesi imza tarihinden itibaren yıllık %10 (</w:t>
      </w:r>
      <w:proofErr w:type="spellStart"/>
      <w:r w:rsidRPr="00404FB8">
        <w:rPr>
          <w:rFonts w:ascii="Times New Roman" w:eastAsia="Times New Roman" w:hAnsi="Times New Roman" w:cs="Times New Roman"/>
          <w:color w:val="000000"/>
          <w:sz w:val="18"/>
        </w:rPr>
        <w:t>yüzdeon</w:t>
      </w:r>
      <w:proofErr w:type="spellEnd"/>
      <w:r w:rsidRPr="00404FB8">
        <w:rPr>
          <w:rFonts w:ascii="Times New Roman" w:eastAsia="Times New Roman" w:hAnsi="Times New Roman" w:cs="Times New Roman"/>
          <w:color w:val="000000"/>
          <w:sz w:val="18"/>
          <w:szCs w:val="18"/>
        </w:rPr>
        <w:t>) oranında basit faiz uygulanacak olup, faiz ödemeleri anapara ödemeleri ile aynı tarihte yapılacaktır.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7 - Teklifler, İhale Şartnamesinde belirtilen hususlar dikkate alınarak hazırlanıp, yukarıdaki tabloda belirtilen son teklif verme tarih ve saatine kadar İdarenin aşağıda belirtilen adresine elden teslim edilecektir. Son teklif verme tarih ve saatinden sonra İdareye intikal edecek teklifler değerlendirmeye alınmayacaktır.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lastRenderedPageBreak/>
        <w:t>8 -</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İdare, ihale işlemlerini 4046 sayılı Kanun çerçevesinde yürütmektedir. Özelleştirme işlemleri 2886 sayılı İhale Kanunu ile 4734 sayılı Kamu İhale Kanununa tabi olmayıp İdare ihaleyi yapıp yapmamakta, dilediğine yapmakta ve teklif verme süresini uzatmakta serbesttir.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9 - İhale konusu taşınmazların yabancı uyruklu gerçek kişiler, yabancı ülkelerde kendi ülkelerinin kanunlarına göre kurulan tüzel kişiliğe sahip ticaret şirketleri ve yabancı yatırımcıların Türkiye’de kurdukları veya iştirak ettikleri tüzel kişiliğe sahip şirketlere satışı yürürlükteki Doğrudan Yabancı Yatırımlar mevzuatı ve Tapu Kanunu ile ilgili mevzuat hükümlerine tabidir. Bu kişiler taşınmaz edinmelerinin mümkün olup olmadığını önceden araştırmakla yükümlüdürler. İhaleyi kazanmaları halinde bu kişilerden en kısa sürede gerekli işlemleri yapmaları istenir.</w:t>
      </w:r>
    </w:p>
    <w:p w:rsidR="00404FB8" w:rsidRPr="00404FB8" w:rsidRDefault="00404FB8" w:rsidP="00404FB8">
      <w:pPr>
        <w:spacing w:after="0" w:line="240" w:lineRule="atLeast"/>
        <w:ind w:firstLine="567"/>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10 - Özelleştirme işlemleri; 3065 sayılı Katma Değer Vergisi Kanununun 4108 sayılı Kanunla değişik geçici 12. maddesi gereğince Katma Değer Vergisinden ve 4046 sayılı Kanunun 27. maddesi gereğince her türlü vergi, resim ve harçtan muaftır.</w:t>
      </w:r>
    </w:p>
    <w:p w:rsidR="00404FB8" w:rsidRPr="00404FB8" w:rsidRDefault="00404FB8" w:rsidP="00404FB8">
      <w:pPr>
        <w:spacing w:after="0" w:line="240" w:lineRule="atLeast"/>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                                                                                                           </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T.C. BAŞBAKANLIK</w:t>
      </w:r>
    </w:p>
    <w:p w:rsidR="00404FB8" w:rsidRPr="00404FB8" w:rsidRDefault="00404FB8" w:rsidP="00404FB8">
      <w:pPr>
        <w:spacing w:after="0" w:line="240" w:lineRule="atLeast"/>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                                                                                                     </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Özelleştirme İdaresi Başkanlığı</w:t>
      </w:r>
    </w:p>
    <w:p w:rsidR="00404FB8" w:rsidRPr="00404FB8" w:rsidRDefault="00404FB8" w:rsidP="00404FB8">
      <w:pPr>
        <w:spacing w:after="0" w:line="240" w:lineRule="atLeast"/>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                                                                             </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Ziya Gökalp Cad. No: 80 Kurtuluş / ANKARA / TÜRKİYE</w:t>
      </w:r>
    </w:p>
    <w:p w:rsidR="00404FB8" w:rsidRPr="00404FB8" w:rsidRDefault="00404FB8" w:rsidP="00404FB8">
      <w:pPr>
        <w:spacing w:after="0" w:line="240" w:lineRule="atLeast"/>
        <w:jc w:val="both"/>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                                                             </w:t>
      </w:r>
      <w:r w:rsidRPr="00404FB8">
        <w:rPr>
          <w:rFonts w:ascii="Times New Roman" w:eastAsia="Times New Roman" w:hAnsi="Times New Roman" w:cs="Times New Roman"/>
          <w:color w:val="000000"/>
          <w:sz w:val="18"/>
        </w:rPr>
        <w:t> </w:t>
      </w:r>
      <w:r w:rsidRPr="00404FB8">
        <w:rPr>
          <w:rFonts w:ascii="Times New Roman" w:eastAsia="Times New Roman" w:hAnsi="Times New Roman" w:cs="Times New Roman"/>
          <w:color w:val="000000"/>
          <w:sz w:val="18"/>
          <w:szCs w:val="18"/>
        </w:rPr>
        <w:t>Tel: 312 / 585 84 52 /585 84 53/585 84 54 Faks: 312 / 585 83 54 www.</w:t>
      </w:r>
      <w:proofErr w:type="spellStart"/>
      <w:r w:rsidRPr="00404FB8">
        <w:rPr>
          <w:rFonts w:ascii="Times New Roman" w:eastAsia="Times New Roman" w:hAnsi="Times New Roman" w:cs="Times New Roman"/>
          <w:color w:val="000000"/>
          <w:sz w:val="18"/>
          <w:szCs w:val="18"/>
        </w:rPr>
        <w:t>oib</w:t>
      </w:r>
      <w:proofErr w:type="spellEnd"/>
      <w:r w:rsidRPr="00404FB8">
        <w:rPr>
          <w:rFonts w:ascii="Times New Roman" w:eastAsia="Times New Roman" w:hAnsi="Times New Roman" w:cs="Times New Roman"/>
          <w:color w:val="000000"/>
          <w:sz w:val="18"/>
          <w:szCs w:val="18"/>
        </w:rPr>
        <w:t>.gov.tr</w:t>
      </w:r>
    </w:p>
    <w:p w:rsidR="00404FB8" w:rsidRPr="00404FB8" w:rsidRDefault="00404FB8" w:rsidP="00404FB8">
      <w:pPr>
        <w:spacing w:after="0" w:line="240" w:lineRule="atLeast"/>
        <w:jc w:val="right"/>
        <w:rPr>
          <w:rFonts w:ascii="Times New Roman" w:eastAsia="Times New Roman" w:hAnsi="Times New Roman" w:cs="Times New Roman"/>
          <w:color w:val="000000"/>
          <w:sz w:val="20"/>
          <w:szCs w:val="20"/>
        </w:rPr>
      </w:pPr>
      <w:r w:rsidRPr="00404FB8">
        <w:rPr>
          <w:rFonts w:ascii="Times New Roman" w:eastAsia="Times New Roman" w:hAnsi="Times New Roman" w:cs="Times New Roman"/>
          <w:color w:val="000000"/>
          <w:sz w:val="18"/>
          <w:szCs w:val="18"/>
        </w:rPr>
        <w:t>4198/1-1</w:t>
      </w:r>
    </w:p>
    <w:p w:rsidR="00404FB8" w:rsidRPr="00404FB8" w:rsidRDefault="00404FB8" w:rsidP="00404FB8">
      <w:pPr>
        <w:spacing w:after="0" w:line="240" w:lineRule="atLeast"/>
        <w:rPr>
          <w:rFonts w:ascii="Times New Roman" w:eastAsia="Times New Roman" w:hAnsi="Times New Roman" w:cs="Times New Roman"/>
          <w:color w:val="000000"/>
          <w:sz w:val="27"/>
          <w:szCs w:val="27"/>
        </w:rPr>
      </w:pPr>
      <w:hyperlink r:id="rId4" w:anchor="_top" w:history="1">
        <w:r w:rsidRPr="00404FB8">
          <w:rPr>
            <w:rFonts w:ascii="Arial" w:eastAsia="Times New Roman" w:hAnsi="Arial" w:cs="Arial"/>
            <w:color w:val="800080"/>
            <w:sz w:val="28"/>
            <w:u w:val="single"/>
            <w:lang w:val="en-US"/>
          </w:rPr>
          <w:t>▲</w:t>
        </w:r>
      </w:hyperlink>
    </w:p>
    <w:p w:rsidR="00271DBC" w:rsidRDefault="00271DBC"/>
    <w:sectPr w:rsidR="00271D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04FB8"/>
    <w:rsid w:val="00271DBC"/>
    <w:rsid w:val="00404F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4FB8"/>
  </w:style>
  <w:style w:type="character" w:customStyle="1" w:styleId="grame">
    <w:name w:val="grame"/>
    <w:basedOn w:val="VarsaylanParagrafYazTipi"/>
    <w:rsid w:val="00404FB8"/>
  </w:style>
  <w:style w:type="character" w:customStyle="1" w:styleId="spelle">
    <w:name w:val="spelle"/>
    <w:basedOn w:val="VarsaylanParagrafYazTipi"/>
    <w:rsid w:val="00404FB8"/>
  </w:style>
  <w:style w:type="paragraph" w:styleId="NormalWeb">
    <w:name w:val="Normal (Web)"/>
    <w:basedOn w:val="Normal"/>
    <w:uiPriority w:val="99"/>
    <w:semiHidden/>
    <w:unhideWhenUsed/>
    <w:rsid w:val="00404FB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04FB8"/>
    <w:rPr>
      <w:color w:val="0000FF"/>
      <w:u w:val="single"/>
    </w:rPr>
  </w:style>
</w:styles>
</file>

<file path=word/webSettings.xml><?xml version="1.0" encoding="utf-8"?>
<w:webSettings xmlns:r="http://schemas.openxmlformats.org/officeDocument/2006/relationships" xmlns:w="http://schemas.openxmlformats.org/wordprocessingml/2006/main">
  <w:divs>
    <w:div w:id="16116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5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2012-05-22T05:42:00Z</dcterms:created>
  <dcterms:modified xsi:type="dcterms:W3CDTF">2012-05-22T05:51:00Z</dcterms:modified>
</cp:coreProperties>
</file>