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1D" w:rsidRDefault="002F65FD">
      <w:pPr>
        <w:pStyle w:val="Balk10"/>
        <w:keepNext/>
        <w:keepLines/>
        <w:shd w:val="clear" w:color="auto" w:fill="auto"/>
        <w:ind w:right="140"/>
      </w:pPr>
      <w:bookmarkStart w:id="0" w:name="bookmark0"/>
      <w:r>
        <w:t xml:space="preserve">T.C. ANTALYA 3. (SULH HUKUK MAH.) SATIŞ MEMURLUĞUNDAN TAŞINMAZIN AÇIK ARTIRMA İLANI VE </w:t>
      </w:r>
      <w:r w:rsidR="006B21F9">
        <w:t xml:space="preserve"> </w:t>
      </w:r>
      <w:r>
        <w:t>İLANEN TEBLİĞ</w:t>
      </w:r>
      <w:bookmarkEnd w:id="0"/>
    </w:p>
    <w:p w:rsidR="00D0401D" w:rsidRDefault="002F65FD">
      <w:pPr>
        <w:pStyle w:val="Gvdemetni20"/>
        <w:shd w:val="clear" w:color="auto" w:fill="auto"/>
        <w:ind w:left="160"/>
      </w:pPr>
      <w:r>
        <w:t>2010/42-Satış</w:t>
      </w:r>
    </w:p>
    <w:p w:rsidR="00D0401D" w:rsidRDefault="002F65FD">
      <w:pPr>
        <w:pStyle w:val="Gvdemetni0"/>
        <w:shd w:val="clear" w:color="auto" w:fill="auto"/>
        <w:ind w:left="160" w:right="20"/>
      </w:pPr>
      <w:r>
        <w:rPr>
          <w:rStyle w:val="GvdemetniKaln"/>
        </w:rPr>
        <w:t xml:space="preserve">Taşınmazın Tapu Kaydı: </w:t>
      </w:r>
      <w:r>
        <w:t>Antalya ili, Muratpaşa ilçesi, Kılınçarslan mahallesi, 96 ada, 38 parselde kayıtlı taşınmazın Antalya 3. Sulh Hukuk Mahkemesinin 15/05/2009 gün ve 2008/2400 E, 2009/588 K sayılı kararı gereğince; taşınmazın tapu kaydındaki şerh ve yükümlülükleri ile birlikte ortaklığın satış sureti ile giderilmesine karar verilmiş olmakla SATILACAKTIR.</w:t>
      </w:r>
    </w:p>
    <w:p w:rsidR="00D0401D" w:rsidRDefault="002F65FD">
      <w:pPr>
        <w:pStyle w:val="Gvdemetni0"/>
        <w:shd w:val="clear" w:color="auto" w:fill="auto"/>
        <w:ind w:left="160" w:right="20"/>
      </w:pPr>
      <w:r>
        <w:rPr>
          <w:rStyle w:val="GvdemetniKaln"/>
        </w:rPr>
        <w:t xml:space="preserve">özellikleri: </w:t>
      </w:r>
      <w:r>
        <w:t>- Satışa konu taşınmazın; 416,29 m2 yüzölçümünde “kargır evli bahçe ve arsa” niteliğinde Yusuf Ziya Uçal adına k</w:t>
      </w:r>
      <w:r w:rsidR="006B21F9">
        <w:t>ayıtlı parselin Kaleiçi Kılınça</w:t>
      </w:r>
      <w:r>
        <w:t>r</w:t>
      </w:r>
      <w:r w:rsidR="006B21F9">
        <w:t>s</w:t>
      </w:r>
      <w:r>
        <w:t>lan mahallesinde, denize sıfır konumunda falezlerin üzerinde, Kaleiçi ticari turistik bölgede bulunmaktadır. Çevresinde çok sayıda tarihi binalar, oteller, cafe ve restaurantlar vardır. Bulunduğu bölgede her türlü alt yapı, ulaşım hizmetinin mevcuttur. Parselin olduğu bölgeye çok yoğun bir talep bulunmaktadır. Taşınmaz üzerinde bahçeli iki katlı (180,85 m2*2 kat) yapı vardır. Yapının betonarme karkas olarak iki katlı inşa edilmişti. Yaklaşık 20 senelik bina olup, iki adet bağımsız bölümü mevcuttur. Bağımsız bölümlerin 3 oda+1 salon+mutfak+wc+banyo+balkon olarak yapıldığı anlaşılmıştır. Ayrıca parsel bahçesinde çeşitli cins ve miktarlarda (toplam 24 adet ağaç) zirai muhtesat mevcuttur.</w:t>
      </w:r>
    </w:p>
    <w:p w:rsidR="00D0401D" w:rsidRDefault="002F65FD">
      <w:pPr>
        <w:pStyle w:val="Gvdemetni0"/>
        <w:shd w:val="clear" w:color="auto" w:fill="auto"/>
        <w:ind w:left="160" w:right="20"/>
      </w:pPr>
      <w:r>
        <w:t>-Satışa konu taşınmazın tapu kaydında hissedar Yusuf Ziya Uçal hissesi üzerinde 29/12/1993 tarih ve 15029 yevmiye sayılı Ankara 5. Asliye Ticaret Mahkemesinin 1993/1067 sayılı yazısı ile ihtiyati tedbir şerhi vardır.</w:t>
      </w:r>
    </w:p>
    <w:p w:rsidR="00D0401D" w:rsidRDefault="002F65FD">
      <w:pPr>
        <w:pStyle w:val="Gvdemetni0"/>
        <w:shd w:val="clear" w:color="auto" w:fill="auto"/>
        <w:ind w:left="160" w:right="20"/>
      </w:pPr>
      <w:r>
        <w:t>- Ankara 16. Asliye Hukuk Mahkemesinin 28/08/2012 tarih ve 2012/313 muhabere sayılı cevabi yazılarında Ankara 5. Asliye Ticaret Mahkemesinin 1993/1067 Esas sayılı dosyasının görevsizlikle mahkemelerine tevzi olduğu ve 1994/702 Esas sırasına kaydedildiği, 25/12/1995 tarihinde karara bağlandığı, ihtiyati tedbir yönünden ”... Davalılardan gayrimenkulleri üzerine konan tedbirin eğer tedbir davalılardan Cenk Nazlı ve M. Atilla Uçal yönünden konulmuş ise karar kesinleşinceye kadar devamına...” karar verildiğinin, kararın tebliğe çıkarılmadığı ve bu nedenle</w:t>
      </w:r>
      <w:r w:rsidR="006B21F9">
        <w:rPr>
          <w:vertAlign w:val="subscript"/>
        </w:rPr>
        <w:t xml:space="preserve"> </w:t>
      </w:r>
      <w:r>
        <w:t>henüz kesinleşmediği, söz konusu taşınmazın tapu kaydındaki ihtiyati tedbirin devam ettiği bildirilmiştir.</w:t>
      </w:r>
    </w:p>
    <w:p w:rsidR="00D0401D" w:rsidRDefault="002F65FD">
      <w:pPr>
        <w:pStyle w:val="Gvdemetni20"/>
        <w:shd w:val="clear" w:color="auto" w:fill="auto"/>
        <w:ind w:left="160"/>
      </w:pPr>
      <w:r>
        <w:t>TAŞINMAZ TAPU KAYDINDAKİ ŞERH VE YÜKÜMLÜLÜKLERLE BİRLİKTE SATILACAKTIR.</w:t>
      </w:r>
    </w:p>
    <w:p w:rsidR="00D0401D" w:rsidRDefault="002F65FD">
      <w:pPr>
        <w:pStyle w:val="Gvdemetni0"/>
        <w:shd w:val="clear" w:color="auto" w:fill="auto"/>
        <w:ind w:left="160" w:right="20"/>
      </w:pPr>
      <w:r>
        <w:rPr>
          <w:rStyle w:val="GvdemetniKaln"/>
        </w:rPr>
        <w:t xml:space="preserve">İmar Durumu: </w:t>
      </w:r>
      <w:r>
        <w:t>Antalya Muratpaşa Belediyesi Plan ve Proje Müdürlüğü 07/06/2011 tarih ve 2759 yevmiye numaralı yazıya göre parselin Kaleiçi revizyon imar planları eki yönetmelik hükümlerinin geçerli olduğu bildirilmiştir.</w:t>
      </w:r>
    </w:p>
    <w:p w:rsidR="00D0401D" w:rsidRDefault="002F65FD">
      <w:pPr>
        <w:pStyle w:val="Gvdemetni20"/>
        <w:shd w:val="clear" w:color="auto" w:fill="auto"/>
        <w:ind w:left="160"/>
      </w:pPr>
      <w:r>
        <w:t>1.Satış Günü: 27/08/2012</w:t>
      </w:r>
    </w:p>
    <w:p w:rsidR="00D0401D" w:rsidRDefault="002F65FD">
      <w:pPr>
        <w:pStyle w:val="Gvdemetni20"/>
        <w:shd w:val="clear" w:color="auto" w:fill="auto"/>
        <w:ind w:left="160"/>
      </w:pPr>
      <w:r>
        <w:t>2.Satış Günü: 06/09/2012</w:t>
      </w:r>
    </w:p>
    <w:p w:rsidR="00D0401D" w:rsidRDefault="002F65FD">
      <w:pPr>
        <w:pStyle w:val="Gvdemetni20"/>
        <w:shd w:val="clear" w:color="auto" w:fill="auto"/>
        <w:ind w:left="160"/>
      </w:pPr>
      <w:r>
        <w:t>Satış Saati: 15:00 -15:10 Saatleri Arası</w:t>
      </w:r>
    </w:p>
    <w:p w:rsidR="00D0401D" w:rsidRDefault="002F65FD">
      <w:pPr>
        <w:pStyle w:val="Gvdemetni20"/>
        <w:shd w:val="clear" w:color="auto" w:fill="auto"/>
        <w:ind w:left="160"/>
      </w:pPr>
      <w:r>
        <w:t xml:space="preserve">Satış </w:t>
      </w:r>
      <w:r w:rsidR="006B21F9">
        <w:t>Yeri: Antalya Adliyesi Ceza Bloğ</w:t>
      </w:r>
      <w:r>
        <w:t>u 5. kat Antalya 3. Sulh Hukuk Mahkemesi duruşma salonu</w:t>
      </w:r>
    </w:p>
    <w:p w:rsidR="00D0401D" w:rsidRDefault="002F65FD">
      <w:pPr>
        <w:pStyle w:val="Gvdemetni20"/>
        <w:shd w:val="clear" w:color="auto" w:fill="auto"/>
        <w:ind w:left="160"/>
      </w:pPr>
      <w:r>
        <w:t>Muhammen Bedel: Taşınmazın üzerindeki tüm muhtesatlarla birlikte toplam değeri: 2.247.891,60 TL</w:t>
      </w:r>
    </w:p>
    <w:p w:rsidR="00D0401D" w:rsidRDefault="002F65FD">
      <w:pPr>
        <w:pStyle w:val="Gvdemetni0"/>
        <w:shd w:val="clear" w:color="auto" w:fill="auto"/>
        <w:ind w:left="160" w:right="20"/>
      </w:pPr>
      <w:r>
        <w:rPr>
          <w:rStyle w:val="GvdemetniKaln"/>
        </w:rPr>
        <w:t xml:space="preserve">Satış Şartları: </w:t>
      </w:r>
      <w:r>
        <w:t>1- Satış, yukarıda belirtilen birinci satış gününde, satış saatleri arasında satış yerinde açık artırma suretiyle yapılacaktır. Bu artırmada tahmin edilen değerin yüzde 60'ını ve rüçhanlı alacaklılar varsa alacakları toplamını ve satış ve paylaştırma giderlerini geçmek şartı ile ihale olunur. Böyle bir bedele alıcı çıkmazsa en çok artıranın taahhüdü saklı kalmak şartıyla yukarıda belirtilen ikinci satış gününde aynı yer ve saatler arasında ikinci artırmaya çıkarılacaktır. Bu artırmada da rüçhanlı alacaklıların alacakları toplamını, satış ve paylaştırma giderlerini geçmesi ve artırma bedelinin malın tahmin edilen kıymetinin yüzde 40'ını bulması lazımdır. Böyle bir bedelle alıcı çıkmazsa satış talebi düşecektir.</w:t>
      </w:r>
    </w:p>
    <w:p w:rsidR="00D0401D" w:rsidRDefault="002F65FD">
      <w:pPr>
        <w:pStyle w:val="Gvdemetni0"/>
        <w:numPr>
          <w:ilvl w:val="0"/>
          <w:numId w:val="1"/>
        </w:numPr>
        <w:shd w:val="clear" w:color="auto" w:fill="auto"/>
        <w:tabs>
          <w:tab w:val="left" w:pos="453"/>
        </w:tabs>
        <w:ind w:left="160" w:right="20"/>
      </w:pPr>
      <w:r>
        <w:t>Artırmaya iştirak edeceklerin, tahmin edilen kıymetin yüzde 20'si nispetinde 449.578,32 Türk Lirası peşin para veya bu miktar kadar milli bir bankanın teminat mektubunu vermeleri lazımdır. Taşınmaz üzerinde hakkı olan ilgiliden artırmaya iştiraki halinde alacağı mezkur nispet raddesinde ise ayrıca pey akçesi ve teminat aranmaz. Döviz kabul edilmeyecektir. Satış peşin para iledir. Alıcıya istediğinde 10 günü geçmem^ üzere mehil verilebilir. Tapu alım harcı, damga vergisi, tahliye ve teslim masrafları ile %18 K.D.V. alıcıya aittir. Birikmiş vergiler satış bedelinden ödenir.</w:t>
      </w:r>
    </w:p>
    <w:p w:rsidR="00D0401D" w:rsidRDefault="002F65FD">
      <w:pPr>
        <w:pStyle w:val="Gvdemetni0"/>
        <w:numPr>
          <w:ilvl w:val="0"/>
          <w:numId w:val="1"/>
        </w:numPr>
        <w:shd w:val="clear" w:color="auto" w:fill="auto"/>
        <w:tabs>
          <w:tab w:val="left" w:pos="909"/>
        </w:tabs>
        <w:ind w:left="160" w:right="20"/>
      </w:pPr>
      <w:r>
        <w:t>ipotek</w:t>
      </w:r>
      <w:r>
        <w:tab/>
        <w:t>sahibi alacaklılarla diğer ilgililerin (*) bu taşınmaz üzerindeki haklarını hususiyle faiz ve masrafa dair olan iddialarını dayanağı belgeler ile on beş gün içinde memurluğumuza bildirmeleri lazımdır. Aksi takdirde hakları tapu sicili ile sabit olmadıkça paylaştırmadan hariç bırakılacaktır.</w:t>
      </w:r>
    </w:p>
    <w:p w:rsidR="00D0401D" w:rsidRDefault="002F65FD">
      <w:pPr>
        <w:pStyle w:val="Gvdemetni0"/>
        <w:numPr>
          <w:ilvl w:val="0"/>
          <w:numId w:val="1"/>
        </w:numPr>
        <w:shd w:val="clear" w:color="auto" w:fill="auto"/>
        <w:tabs>
          <w:tab w:val="left" w:pos="467"/>
        </w:tabs>
        <w:ind w:left="160" w:right="20"/>
      </w:pPr>
      <w:r>
        <w:t>Satış bedeli hemen veya verilen mühlet içinde ödenmezse icra İflas Kanununun 133'üncü maddesi gereğince ihale feshedilir, iki ihale arasındaki farktan ve yüzde 10 faizden a</w:t>
      </w:r>
      <w:r w:rsidR="006B21F9">
        <w:t>lıcı</w:t>
      </w:r>
      <w:r>
        <w:t xml:space="preserve"> ve kefilleri mesul tutulacak ve hiç bir hükme hacet kalmadan kendilerinden tahsil edilecektir.</w:t>
      </w:r>
    </w:p>
    <w:p w:rsidR="00D0401D" w:rsidRDefault="002F65FD">
      <w:pPr>
        <w:pStyle w:val="Gvdemetni0"/>
        <w:numPr>
          <w:ilvl w:val="0"/>
          <w:numId w:val="1"/>
        </w:numPr>
        <w:shd w:val="clear" w:color="auto" w:fill="auto"/>
        <w:tabs>
          <w:tab w:val="left" w:pos="453"/>
        </w:tabs>
        <w:ind w:left="160" w:right="20"/>
      </w:pPr>
      <w:r>
        <w:t xml:space="preserve">İhaleye iştirak eden alıcılar şartnameyi görmüş ve münderecatını kabul etmiş sayılacakları, ayrıca tüm hissedarlar ve ilgililere satış ilanı tebliğe çıkarılmış olup, tebliğ edilemeyenlere tebliğ yerine geçmek üzere ve başkaca bilgi almak isteyenlerin memurluğumuzun </w:t>
      </w:r>
      <w:r>
        <w:rPr>
          <w:rStyle w:val="GvdemetniKaln"/>
        </w:rPr>
        <w:t xml:space="preserve">2010/42-Satış </w:t>
      </w:r>
      <w:r>
        <w:t>sayılı dosyasına başvurmaları tüm hissedar ve diğer ilgililere İLANEN TEBLİĞ</w:t>
      </w:r>
    </w:p>
    <w:p w:rsidR="00D0401D" w:rsidRDefault="002F65FD">
      <w:pPr>
        <w:pStyle w:val="Gvdemetni0"/>
        <w:shd w:val="clear" w:color="auto" w:fill="auto"/>
        <w:ind w:left="160"/>
      </w:pPr>
      <w:r>
        <w:t>, OLUNUR.07/06/2012</w:t>
      </w:r>
    </w:p>
    <w:p w:rsidR="00D0401D" w:rsidRDefault="002F65FD">
      <w:pPr>
        <w:pStyle w:val="Gvdemetni0"/>
        <w:shd w:val="clear" w:color="auto" w:fill="auto"/>
        <w:ind w:left="160"/>
      </w:pPr>
      <w:r>
        <w:t>| (*)İlgililer tabirine irtifak hakkı sahipleri de dahildir. (İİK m.126)</w:t>
      </w:r>
    </w:p>
    <w:p w:rsidR="00D0401D" w:rsidRDefault="002F65FD">
      <w:pPr>
        <w:pStyle w:val="Gvdemetni20"/>
        <w:shd w:val="clear" w:color="auto" w:fill="auto"/>
        <w:spacing w:after="38"/>
        <w:ind w:right="20"/>
        <w:jc w:val="right"/>
      </w:pPr>
      <w:r>
        <w:t xml:space="preserve">(Basın: 41366- </w:t>
      </w:r>
      <w:hyperlink r:id="rId7" w:history="1">
        <w:r>
          <w:rPr>
            <w:rStyle w:val="Kpr"/>
            <w:lang w:val="en-US"/>
          </w:rPr>
          <w:t>www.bik.gov.tr</w:t>
        </w:r>
      </w:hyperlink>
      <w:r>
        <w:rPr>
          <w:lang w:val="en-US"/>
        </w:rPr>
        <w:t>)</w:t>
      </w:r>
    </w:p>
    <w:p w:rsidR="00D0401D" w:rsidRDefault="002F65FD">
      <w:pPr>
        <w:pStyle w:val="Balk10"/>
        <w:keepNext/>
        <w:keepLines/>
        <w:shd w:val="clear" w:color="auto" w:fill="auto"/>
        <w:spacing w:line="210" w:lineRule="exact"/>
        <w:ind w:right="140"/>
      </w:pPr>
      <w:bookmarkStart w:id="1" w:name="bookmark1"/>
      <w:r>
        <w:t>Resmi ilanlar www.ilan.gov.tr’de.</w:t>
      </w:r>
      <w:bookmarkEnd w:id="1"/>
    </w:p>
    <w:sectPr w:rsidR="00D0401D" w:rsidSect="00D0401D">
      <w:footerReference w:type="default" r:id="rId8"/>
      <w:type w:val="continuous"/>
      <w:pgSz w:w="16838" w:h="16834" w:orient="landscape"/>
      <w:pgMar w:top="2703" w:right="3876" w:bottom="3663" w:left="427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F55" w:rsidRDefault="00907F55" w:rsidP="00D0401D">
      <w:r>
        <w:separator/>
      </w:r>
    </w:p>
  </w:endnote>
  <w:endnote w:type="continuationSeparator" w:id="1">
    <w:p w:rsidR="00907F55" w:rsidRDefault="00907F55" w:rsidP="00D0401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01D" w:rsidRDefault="00B619E9">
    <w:pPr>
      <w:rPr>
        <w:sz w:val="2"/>
        <w:szCs w:val="2"/>
      </w:rPr>
    </w:pPr>
    <w:r w:rsidRPr="00B619E9">
      <w:pict>
        <v:shapetype id="_x0000_t202" coordsize="21600,21600" o:spt="202" path="m,l,21600r21600,l21600,xe">
          <v:stroke joinstyle="miter"/>
          <v:path gradientshapeok="t" o:connecttype="rect"/>
        </v:shapetype>
        <v:shape id="_x0000_s2049" type="#_x0000_t202" style="position:absolute;margin-left:244.9pt;margin-top:679.15pt;width:6.5pt;height:9.1pt;z-index:-251658752;mso-wrap-style:none;mso-wrap-distance-left:5pt;mso-wrap-distance-right:5pt;mso-position-horizontal-relative:page;mso-position-vertical-relative:page" wrapcoords="0 0" filled="f" stroked="f">
          <v:textbox style="mso-fit-shape-to-text:t" inset="0,0,0,0">
            <w:txbxContent>
              <w:p w:rsidR="00D0401D" w:rsidRDefault="002F65FD">
                <w:pPr>
                  <w:pStyle w:val="stbilgiveyaaltbilgi0"/>
                  <w:shd w:val="clear" w:color="auto" w:fill="auto"/>
                  <w:spacing w:line="240" w:lineRule="auto"/>
                </w:pPr>
                <w:r>
                  <w:rPr>
                    <w:rStyle w:val="stbilgiveyaaltbilgi1"/>
                    <w:i/>
                    <w:iCs/>
                  </w:rPr>
                  <w:t>■I*</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F55" w:rsidRDefault="00907F55"/>
  </w:footnote>
  <w:footnote w:type="continuationSeparator" w:id="1">
    <w:p w:rsidR="00907F55" w:rsidRDefault="00907F5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25C06"/>
    <w:multiLevelType w:val="multilevel"/>
    <w:tmpl w:val="400C55DC"/>
    <w:lvl w:ilvl="0">
      <w:start w:val="2"/>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08"/>
  <w:hyphenationZone w:val="425"/>
  <w:drawingGridHorizontalSpacing w:val="181"/>
  <w:drawingGridVerticalSpacing w:val="181"/>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doNotExpandShiftReturn/>
  </w:compat>
  <w:rsids>
    <w:rsidRoot w:val="00D0401D"/>
    <w:rsid w:val="002F65FD"/>
    <w:rsid w:val="005F674F"/>
    <w:rsid w:val="006B21F9"/>
    <w:rsid w:val="00907F55"/>
    <w:rsid w:val="00B619E9"/>
    <w:rsid w:val="00D040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401D"/>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0401D"/>
    <w:rPr>
      <w:color w:val="000080"/>
      <w:u w:val="single"/>
    </w:rPr>
  </w:style>
  <w:style w:type="character" w:customStyle="1" w:styleId="Gvdemetni3Exact">
    <w:name w:val="Gövde metni (3) Exact"/>
    <w:basedOn w:val="VarsaylanParagrafYazTipi"/>
    <w:link w:val="Gvdemetni3"/>
    <w:rsid w:val="00D0401D"/>
    <w:rPr>
      <w:rFonts w:ascii="Arial" w:eastAsia="Arial" w:hAnsi="Arial" w:cs="Arial"/>
      <w:b/>
      <w:bCs/>
      <w:i w:val="0"/>
      <w:iCs w:val="0"/>
      <w:smallCaps w:val="0"/>
      <w:strike w:val="0"/>
      <w:spacing w:val="-41"/>
      <w:sz w:val="68"/>
      <w:szCs w:val="68"/>
      <w:u w:val="none"/>
    </w:rPr>
  </w:style>
  <w:style w:type="character" w:customStyle="1" w:styleId="Gvdemetni4Exact">
    <w:name w:val="Gövde metni (4) Exact"/>
    <w:basedOn w:val="VarsaylanParagrafYazTipi"/>
    <w:link w:val="Gvdemetni4"/>
    <w:rsid w:val="00D0401D"/>
    <w:rPr>
      <w:rFonts w:ascii="Palatino Linotype" w:eastAsia="Palatino Linotype" w:hAnsi="Palatino Linotype" w:cs="Palatino Linotype"/>
      <w:b w:val="0"/>
      <w:bCs w:val="0"/>
      <w:i w:val="0"/>
      <w:iCs w:val="0"/>
      <w:smallCaps w:val="0"/>
      <w:strike w:val="0"/>
      <w:spacing w:val="-2"/>
      <w:sz w:val="18"/>
      <w:szCs w:val="18"/>
      <w:u w:val="none"/>
    </w:rPr>
  </w:style>
  <w:style w:type="character" w:customStyle="1" w:styleId="Gvdemetni5Exact">
    <w:name w:val="Gövde metni (5) Exact"/>
    <w:basedOn w:val="VarsaylanParagrafYazTipi"/>
    <w:link w:val="Gvdemetni5"/>
    <w:rsid w:val="00D0401D"/>
    <w:rPr>
      <w:rFonts w:ascii="Trebuchet MS" w:eastAsia="Trebuchet MS" w:hAnsi="Trebuchet MS" w:cs="Trebuchet MS"/>
      <w:b/>
      <w:bCs/>
      <w:i w:val="0"/>
      <w:iCs w:val="0"/>
      <w:smallCaps w:val="0"/>
      <w:strike w:val="0"/>
      <w:sz w:val="37"/>
      <w:szCs w:val="37"/>
      <w:u w:val="none"/>
    </w:rPr>
  </w:style>
  <w:style w:type="character" w:customStyle="1" w:styleId="Gvdemetni6Exact">
    <w:name w:val="Gövde metni (6) Exact"/>
    <w:basedOn w:val="VarsaylanParagrafYazTipi"/>
    <w:link w:val="Gvdemetni6"/>
    <w:rsid w:val="00D0401D"/>
    <w:rPr>
      <w:rFonts w:ascii="Trebuchet MS" w:eastAsia="Trebuchet MS" w:hAnsi="Trebuchet MS" w:cs="Trebuchet MS"/>
      <w:b/>
      <w:bCs/>
      <w:i w:val="0"/>
      <w:iCs w:val="0"/>
      <w:smallCaps w:val="0"/>
      <w:strike w:val="0"/>
      <w:spacing w:val="-31"/>
      <w:sz w:val="60"/>
      <w:szCs w:val="60"/>
      <w:u w:val="none"/>
    </w:rPr>
  </w:style>
  <w:style w:type="character" w:customStyle="1" w:styleId="Gvdemetni475ptKaln0ptbolukbraklyorExact">
    <w:name w:val="Gövde metni (4) + 7;5 pt;Kalın;0 pt boşluk bırakılıyor Exact"/>
    <w:basedOn w:val="Gvdemetni4Exact"/>
    <w:rsid w:val="00D0401D"/>
    <w:rPr>
      <w:b/>
      <w:bCs/>
      <w:color w:val="000000"/>
      <w:spacing w:val="-1"/>
      <w:w w:val="100"/>
      <w:position w:val="0"/>
      <w:sz w:val="15"/>
      <w:szCs w:val="15"/>
      <w:lang w:val="tr-TR"/>
    </w:rPr>
  </w:style>
  <w:style w:type="character" w:customStyle="1" w:styleId="Balk1">
    <w:name w:val="Başlık #1_"/>
    <w:basedOn w:val="VarsaylanParagrafYazTipi"/>
    <w:link w:val="Balk10"/>
    <w:rsid w:val="00D0401D"/>
    <w:rPr>
      <w:rFonts w:ascii="Arial" w:eastAsia="Arial" w:hAnsi="Arial" w:cs="Arial"/>
      <w:b/>
      <w:bCs/>
      <w:i w:val="0"/>
      <w:iCs w:val="0"/>
      <w:smallCaps w:val="0"/>
      <w:strike w:val="0"/>
      <w:spacing w:val="-20"/>
      <w:sz w:val="21"/>
      <w:szCs w:val="21"/>
      <w:u w:val="none"/>
    </w:rPr>
  </w:style>
  <w:style w:type="character" w:customStyle="1" w:styleId="stbilgiveyaaltbilgi">
    <w:name w:val="Üst bilgi veya alt bilgi_"/>
    <w:basedOn w:val="VarsaylanParagrafYazTipi"/>
    <w:link w:val="stbilgiveyaaltbilgi0"/>
    <w:rsid w:val="00D0401D"/>
    <w:rPr>
      <w:rFonts w:ascii="Trebuchet MS" w:eastAsia="Trebuchet MS" w:hAnsi="Trebuchet MS" w:cs="Trebuchet MS"/>
      <w:b w:val="0"/>
      <w:bCs w:val="0"/>
      <w:i/>
      <w:iCs/>
      <w:smallCaps w:val="0"/>
      <w:strike w:val="0"/>
      <w:spacing w:val="-30"/>
      <w:sz w:val="21"/>
      <w:szCs w:val="21"/>
      <w:u w:val="none"/>
    </w:rPr>
  </w:style>
  <w:style w:type="character" w:customStyle="1" w:styleId="stbilgiveyaaltbilgi1">
    <w:name w:val="Üst bilgi veya alt bilgi"/>
    <w:basedOn w:val="stbilgiveyaaltbilgi"/>
    <w:rsid w:val="00D0401D"/>
    <w:rPr>
      <w:color w:val="000000"/>
      <w:w w:val="100"/>
      <w:position w:val="0"/>
      <w:lang w:val="tr-TR"/>
    </w:rPr>
  </w:style>
  <w:style w:type="character" w:customStyle="1" w:styleId="Gvdemetni2">
    <w:name w:val="Gövde metni (2)_"/>
    <w:basedOn w:val="VarsaylanParagrafYazTipi"/>
    <w:link w:val="Gvdemetni20"/>
    <w:rsid w:val="00D0401D"/>
    <w:rPr>
      <w:rFonts w:ascii="Arial" w:eastAsia="Arial" w:hAnsi="Arial" w:cs="Arial"/>
      <w:b/>
      <w:bCs/>
      <w:i w:val="0"/>
      <w:iCs w:val="0"/>
      <w:smallCaps w:val="0"/>
      <w:strike w:val="0"/>
      <w:sz w:val="14"/>
      <w:szCs w:val="14"/>
      <w:u w:val="none"/>
    </w:rPr>
  </w:style>
  <w:style w:type="character" w:customStyle="1" w:styleId="Gvdemetni">
    <w:name w:val="Gövde metni_"/>
    <w:basedOn w:val="VarsaylanParagrafYazTipi"/>
    <w:link w:val="Gvdemetni0"/>
    <w:rsid w:val="00D0401D"/>
    <w:rPr>
      <w:rFonts w:ascii="Arial" w:eastAsia="Arial" w:hAnsi="Arial" w:cs="Arial"/>
      <w:b w:val="0"/>
      <w:bCs w:val="0"/>
      <w:i w:val="0"/>
      <w:iCs w:val="0"/>
      <w:smallCaps w:val="0"/>
      <w:strike w:val="0"/>
      <w:sz w:val="14"/>
      <w:szCs w:val="14"/>
      <w:u w:val="none"/>
    </w:rPr>
  </w:style>
  <w:style w:type="character" w:customStyle="1" w:styleId="GvdemetniKaln">
    <w:name w:val="Gövde metni + Kalın"/>
    <w:basedOn w:val="Gvdemetni"/>
    <w:rsid w:val="00D0401D"/>
    <w:rPr>
      <w:b/>
      <w:bCs/>
      <w:color w:val="000000"/>
      <w:spacing w:val="0"/>
      <w:w w:val="100"/>
      <w:position w:val="0"/>
      <w:lang w:val="tr-TR"/>
    </w:rPr>
  </w:style>
  <w:style w:type="paragraph" w:customStyle="1" w:styleId="Gvdemetni3">
    <w:name w:val="Gövde metni (3)"/>
    <w:basedOn w:val="Normal"/>
    <w:link w:val="Gvdemetni3Exact"/>
    <w:rsid w:val="00D0401D"/>
    <w:pPr>
      <w:shd w:val="clear" w:color="auto" w:fill="FFFFFF"/>
      <w:spacing w:after="180" w:line="0" w:lineRule="atLeast"/>
    </w:pPr>
    <w:rPr>
      <w:rFonts w:ascii="Arial" w:eastAsia="Arial" w:hAnsi="Arial" w:cs="Arial"/>
      <w:b/>
      <w:bCs/>
      <w:spacing w:val="-41"/>
      <w:sz w:val="68"/>
      <w:szCs w:val="68"/>
    </w:rPr>
  </w:style>
  <w:style w:type="paragraph" w:customStyle="1" w:styleId="Gvdemetni4">
    <w:name w:val="Gövde metni (4)"/>
    <w:basedOn w:val="Normal"/>
    <w:link w:val="Gvdemetni4Exact"/>
    <w:rsid w:val="00D0401D"/>
    <w:pPr>
      <w:shd w:val="clear" w:color="auto" w:fill="FFFFFF"/>
      <w:spacing w:before="180" w:after="180" w:line="226" w:lineRule="exact"/>
    </w:pPr>
    <w:rPr>
      <w:rFonts w:ascii="Palatino Linotype" w:eastAsia="Palatino Linotype" w:hAnsi="Palatino Linotype" w:cs="Palatino Linotype"/>
      <w:spacing w:val="-2"/>
      <w:sz w:val="18"/>
      <w:szCs w:val="18"/>
    </w:rPr>
  </w:style>
  <w:style w:type="paragraph" w:customStyle="1" w:styleId="Gvdemetni5">
    <w:name w:val="Gövde metni (5)"/>
    <w:basedOn w:val="Normal"/>
    <w:link w:val="Gvdemetni5Exact"/>
    <w:rsid w:val="00D0401D"/>
    <w:pPr>
      <w:shd w:val="clear" w:color="auto" w:fill="FFFFFF"/>
      <w:spacing w:before="180" w:after="60" w:line="0" w:lineRule="atLeast"/>
    </w:pPr>
    <w:rPr>
      <w:rFonts w:ascii="Trebuchet MS" w:eastAsia="Trebuchet MS" w:hAnsi="Trebuchet MS" w:cs="Trebuchet MS"/>
      <w:b/>
      <w:bCs/>
      <w:sz w:val="37"/>
      <w:szCs w:val="37"/>
    </w:rPr>
  </w:style>
  <w:style w:type="paragraph" w:customStyle="1" w:styleId="Gvdemetni6">
    <w:name w:val="Gövde metni (6)"/>
    <w:basedOn w:val="Normal"/>
    <w:link w:val="Gvdemetni6Exact"/>
    <w:rsid w:val="00D0401D"/>
    <w:pPr>
      <w:shd w:val="clear" w:color="auto" w:fill="FFFFFF"/>
      <w:spacing w:before="660" w:after="180" w:line="0" w:lineRule="atLeast"/>
    </w:pPr>
    <w:rPr>
      <w:rFonts w:ascii="Trebuchet MS" w:eastAsia="Trebuchet MS" w:hAnsi="Trebuchet MS" w:cs="Trebuchet MS"/>
      <w:b/>
      <w:bCs/>
      <w:spacing w:val="-31"/>
      <w:sz w:val="60"/>
      <w:szCs w:val="60"/>
    </w:rPr>
  </w:style>
  <w:style w:type="paragraph" w:customStyle="1" w:styleId="Balk10">
    <w:name w:val="Başlık #1"/>
    <w:basedOn w:val="Normal"/>
    <w:link w:val="Balk1"/>
    <w:rsid w:val="00D0401D"/>
    <w:pPr>
      <w:shd w:val="clear" w:color="auto" w:fill="FFFFFF"/>
      <w:spacing w:line="278" w:lineRule="exact"/>
      <w:jc w:val="center"/>
      <w:outlineLvl w:val="0"/>
    </w:pPr>
    <w:rPr>
      <w:rFonts w:ascii="Arial" w:eastAsia="Arial" w:hAnsi="Arial" w:cs="Arial"/>
      <w:b/>
      <w:bCs/>
      <w:spacing w:val="-20"/>
      <w:sz w:val="21"/>
      <w:szCs w:val="21"/>
    </w:rPr>
  </w:style>
  <w:style w:type="paragraph" w:customStyle="1" w:styleId="stbilgiveyaaltbilgi0">
    <w:name w:val="Üst bilgi veya alt bilgi"/>
    <w:basedOn w:val="Normal"/>
    <w:link w:val="stbilgiveyaaltbilgi"/>
    <w:rsid w:val="00D0401D"/>
    <w:pPr>
      <w:shd w:val="clear" w:color="auto" w:fill="FFFFFF"/>
      <w:spacing w:line="0" w:lineRule="atLeast"/>
    </w:pPr>
    <w:rPr>
      <w:rFonts w:ascii="Trebuchet MS" w:eastAsia="Trebuchet MS" w:hAnsi="Trebuchet MS" w:cs="Trebuchet MS"/>
      <w:i/>
      <w:iCs/>
      <w:spacing w:val="-30"/>
      <w:sz w:val="21"/>
      <w:szCs w:val="21"/>
    </w:rPr>
  </w:style>
  <w:style w:type="paragraph" w:customStyle="1" w:styleId="Gvdemetni20">
    <w:name w:val="Gövde metni (2)"/>
    <w:basedOn w:val="Normal"/>
    <w:link w:val="Gvdemetni2"/>
    <w:rsid w:val="00D0401D"/>
    <w:pPr>
      <w:shd w:val="clear" w:color="auto" w:fill="FFFFFF"/>
      <w:spacing w:line="182" w:lineRule="exact"/>
      <w:jc w:val="both"/>
    </w:pPr>
    <w:rPr>
      <w:rFonts w:ascii="Arial" w:eastAsia="Arial" w:hAnsi="Arial" w:cs="Arial"/>
      <w:b/>
      <w:bCs/>
      <w:sz w:val="14"/>
      <w:szCs w:val="14"/>
    </w:rPr>
  </w:style>
  <w:style w:type="paragraph" w:customStyle="1" w:styleId="Gvdemetni0">
    <w:name w:val="Gövde metni"/>
    <w:basedOn w:val="Normal"/>
    <w:link w:val="Gvdemetni"/>
    <w:rsid w:val="00D0401D"/>
    <w:pPr>
      <w:shd w:val="clear" w:color="auto" w:fill="FFFFFF"/>
      <w:spacing w:line="182" w:lineRule="exact"/>
      <w:jc w:val="both"/>
    </w:pPr>
    <w:rPr>
      <w:rFonts w:ascii="Arial" w:eastAsia="Arial" w:hAnsi="Arial" w:cs="Arial"/>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tktk</cp:lastModifiedBy>
  <cp:revision>2</cp:revision>
  <dcterms:created xsi:type="dcterms:W3CDTF">2012-07-03T10:27:00Z</dcterms:created>
  <dcterms:modified xsi:type="dcterms:W3CDTF">2012-07-03T10:50:00Z</dcterms:modified>
</cp:coreProperties>
</file>