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693" w:rsidRDefault="00723F42">
      <w:pPr>
        <w:pStyle w:val="Gvdemetni0"/>
        <w:framePr w:w="6341" w:h="15259" w:hRule="exact" w:wrap="none" w:vAnchor="page" w:hAnchor="page" w:x="2837" w:y="546"/>
        <w:shd w:val="clear" w:color="auto" w:fill="auto"/>
        <w:ind w:left="20"/>
      </w:pPr>
      <w:r>
        <w:t>A- SATILMASINA KARAR VERİLEN TAŞINMAZIN CİNSİ, KIYMETİ, ADEDİ, EVSAFI :</w:t>
      </w:r>
    </w:p>
    <w:p w:rsidR="00162693" w:rsidRDefault="00EB467C">
      <w:pPr>
        <w:pStyle w:val="Gvdemetni0"/>
        <w:framePr w:w="6341" w:h="15259" w:hRule="exact" w:wrap="none" w:vAnchor="page" w:hAnchor="page" w:x="2837" w:y="546"/>
        <w:shd w:val="clear" w:color="auto" w:fill="auto"/>
        <w:ind w:left="20"/>
      </w:pPr>
      <w:r>
        <w:t>1-TAŞINM</w:t>
      </w:r>
      <w:r w:rsidR="00723F42">
        <w:t>AZ:</w:t>
      </w:r>
    </w:p>
    <w:p w:rsidR="00162693" w:rsidRDefault="00723F42">
      <w:pPr>
        <w:pStyle w:val="Gvdemetni0"/>
        <w:framePr w:w="6341" w:h="15259" w:hRule="exact" w:wrap="none" w:vAnchor="page" w:hAnchor="page" w:x="2837" w:y="546"/>
        <w:shd w:val="clear" w:color="auto" w:fill="auto"/>
        <w:ind w:left="20" w:right="20"/>
      </w:pPr>
      <w:r>
        <w:rPr>
          <w:rStyle w:val="GvdemetniKaln0ptbolukbraklyor"/>
        </w:rPr>
        <w:t>Tapu Kaydı</w:t>
      </w:r>
      <w:r w:rsidR="00EB467C">
        <w:t>: İzmir ili, G</w:t>
      </w:r>
      <w:r>
        <w:t>üzelbahce İlçesi, Camlı Köyü, Köycivari mevkii, 10 cilt, 903 sayfa, 828 parselde kayıtlı 1.998,00 m2 alanlı benzin istasyonu ve arsası Tapu kaydına göre taşınmazın tamamının intifa hakkı 20 yıl müddetle Opet Petrolcülük A.S'ne aittir. (30.05.2001 tarih, 957 yevmiye) Ancak Opet Petrolcülük A.S.' nln 30.04.2012 tarih, 286 sayılı yazısına göre satısa konu taşınmaz üzerinde Opet Petrolcülük A.S. lehine tesisi! intifa hakkı şerhinin terkini amacıyla düzenlenen vekaletname 20.09.2010 tarihinde ilgilisine gönderilmiştir. Yazı aslı dosyamızda mevcuttur Adresi: Seferihisar Cad. No:ll, Camlı Köyü/Güzelbahce/ İZMİR.</w:t>
      </w:r>
    </w:p>
    <w:p w:rsidR="00162693" w:rsidRDefault="00723F42">
      <w:pPr>
        <w:pStyle w:val="Gvdemetni0"/>
        <w:framePr w:w="6341" w:h="15259" w:hRule="exact" w:wrap="none" w:vAnchor="page" w:hAnchor="page" w:x="2837" w:y="546"/>
        <w:shd w:val="clear" w:color="auto" w:fill="auto"/>
        <w:ind w:left="20" w:right="20"/>
      </w:pPr>
      <w:r>
        <w:rPr>
          <w:rStyle w:val="GvdemetniKaln0ptbolukbraklyor"/>
        </w:rPr>
        <w:t xml:space="preserve">Özellikleri: </w:t>
      </w:r>
      <w:r>
        <w:t>Taşınmaz İzmir-Seferlhisar bölünmüş karayolunun Seferihisar'dan İzmir'e gells yönü üzerinde bulunmaktadır. İzmir-Seferihisar bölünmüş kara yoluna cephelidir. Mithat Pasa Caddesine (Cüzelbahce sahili) 7 km mesafededir. Çevresinde 1 ve 2 katlı konut ve işyeri niteliğinde yapılmış yapılar bulunmaktadır. Taşınmaz temel belediye ve kamu hizmetlerinden kısmen yararlanmaktadır, (yol, toplu tasıma, elektrik, PTT hizmetleri v.b.) ulaşım yönünden otobüs ve minibüsten yararlanmaktadır. Güzelbahce belediyesi imar ve şehircilik müdürlüğünün yazısında parsel ("Taks:0.15,Kaks:0.30,H:6,80 mt, petrol şirketlerinin tip projelerine uygun projelere göre uygulama şartlarında yapı yapılabilir. Parsel üzerinde 12.03.1990 tarihli ruhsatlı yapı bulunmaktadır.") seklinde imarlıdır. Parsel üzerinde betonarme karkas İşyeri niteliğinde 2 katlı bina ile çelik konstrüksiyondan yapılmış kaponl niteliğinde yapı, yakıt tankları, bekcl kulübesi, pompalar ve saha betonu bulunmaktadır. Zemin katla: market, bay vc bayan tuvaletleri, kuru temizleme yeri, kazan dairesi, mutfak ve ofis bulunmaktadır. Market kısmının tabanı 30x60 seramik duvarı ahşap kaplamalı, alcıpan asma tavan ve gömme spot aydınlatmalıdır. Kazan dairesinin tabanı sap duvarı 20x25 fayans kaplıdır.2 adet erkek tuvaleti 2 bölmeli ve tek bölmeli tabanı 20x20 seramik, duvarı 10x30 fayans kaplı, klozet lavabo ve bataryalıdır. Bayan tuvaleti 2 bölmeli, tabanı 20x20 seramik duvarı 10x30 fayans kaplı, klozet lavabo ve bataryalı, ahşap kapılıdır. Mutfak tabanı 33x33 seramik duvarı plastik boyalı, alt ve üst dolapları mdf malzemeli lamlnant bankolu,lavabo ve bataryalıdır. Ofis kısmının tabanı 30x60 seramik duvarı alcı üzeri saten boyalı, alcıpan asma tavan ve gömme spot aydınlatmalıdır, l.katta; 3 adet yönetim odası .mutfak ve depo bulunmaktadır. 3 odanın tabanı laminant parke duvarı alcı üzeri saten boyalı, alcıpan asma tavan ve gömme spot aydınlatmalıdır. Mutfak tabanı laminant parke,duvarı alcı üzeri saten boyalı, alt ve üst dolapları mdf malzemeli mermerit bankolu, lavabo ve bataryalıdır. Depo tabanı sap duvarı alcı üzeri saten boyalıdır. İc kapıları Amerikan panel dıs cephesi alüminyum doğramalı ve %25 yıpranmalıdır. Tabanı mermer duvarı pvc malzemeden yapılmış alüminyum doğramalı bekçi kulübesi,yer altında gömülü 4 adet 20 tonluk çelik yakıt tanlı, 4 adet 8'er tabancalı pompa ve vakumlu betondan yapılmış saha betonu bulunmaktadır.</w:t>
      </w:r>
    </w:p>
    <w:p w:rsidR="00162693" w:rsidRDefault="00723F42">
      <w:pPr>
        <w:pStyle w:val="Gvdemetni0"/>
        <w:framePr w:w="6341" w:h="15259" w:hRule="exact" w:wrap="none" w:vAnchor="page" w:hAnchor="page" w:x="2837" w:y="546"/>
        <w:shd w:val="clear" w:color="auto" w:fill="auto"/>
        <w:ind w:left="20"/>
      </w:pPr>
      <w:r>
        <w:rPr>
          <w:rStyle w:val="GvdemetniKaln0ptbolukbraklyor"/>
        </w:rPr>
        <w:t xml:space="preserve">İmar Durumu: </w:t>
      </w:r>
      <w:r>
        <w:t>Dosyasındadır.</w:t>
      </w:r>
    </w:p>
    <w:p w:rsidR="00162693" w:rsidRDefault="00723F42">
      <w:pPr>
        <w:pStyle w:val="Gvdemetni0"/>
        <w:framePr w:w="6341" w:h="15259" w:hRule="exact" w:wrap="none" w:vAnchor="page" w:hAnchor="page" w:x="2837" w:y="546"/>
        <w:shd w:val="clear" w:color="auto" w:fill="auto"/>
        <w:ind w:left="20"/>
      </w:pPr>
      <w:r>
        <w:rPr>
          <w:rStyle w:val="GvdemetniKaln0ptbolukbraklyor"/>
        </w:rPr>
        <w:t xml:space="preserve">Muhammen Bedeli: </w:t>
      </w:r>
      <w:r>
        <w:t>2.700.000,00 TLdır. (İkimilyon yediyüzbln Türk Lirası)</w:t>
      </w:r>
    </w:p>
    <w:p w:rsidR="00162693" w:rsidRDefault="00723F42">
      <w:pPr>
        <w:pStyle w:val="Gvdemetni0"/>
        <w:framePr w:w="6341" w:h="15259" w:hRule="exact" w:wrap="none" w:vAnchor="page" w:hAnchor="page" w:x="2837" w:y="546"/>
        <w:shd w:val="clear" w:color="auto" w:fill="auto"/>
        <w:ind w:left="20" w:right="20"/>
      </w:pPr>
      <w:r>
        <w:t>İzmir 1. icra Hukuk Mahkemesinin 06.12.2011 tarih, 2011/469 Esas, 2011/1040 Karar sayılı İlamı kararı ile kesinleşmiştir.</w:t>
      </w:r>
    </w:p>
    <w:p w:rsidR="00162693" w:rsidRDefault="00723F42">
      <w:pPr>
        <w:pStyle w:val="Gvdemetni20"/>
        <w:framePr w:w="6341" w:h="15259" w:hRule="exact" w:wrap="none" w:vAnchor="page" w:hAnchor="page" w:x="2837" w:y="546"/>
        <w:shd w:val="clear" w:color="auto" w:fill="auto"/>
        <w:ind w:left="20"/>
      </w:pPr>
      <w:r>
        <w:t>B) SATIS ŞARTLARI</w:t>
      </w:r>
    </w:p>
    <w:p w:rsidR="00162693" w:rsidRDefault="00723F42">
      <w:pPr>
        <w:pStyle w:val="Gvdemetni0"/>
        <w:framePr w:w="6341" w:h="15259" w:hRule="exact" w:wrap="none" w:vAnchor="page" w:hAnchor="page" w:x="2837" w:y="546"/>
        <w:numPr>
          <w:ilvl w:val="0"/>
          <w:numId w:val="1"/>
        </w:numPr>
        <w:shd w:val="clear" w:color="auto" w:fill="auto"/>
        <w:tabs>
          <w:tab w:val="left" w:pos="212"/>
        </w:tabs>
        <w:ind w:left="20"/>
      </w:pPr>
      <w:r>
        <w:t>Satışa çıkarılan taşınmazın;</w:t>
      </w:r>
    </w:p>
    <w:p w:rsidR="00162693" w:rsidRDefault="00723F42">
      <w:pPr>
        <w:pStyle w:val="Gvdemetni0"/>
        <w:framePr w:w="6341" w:h="15259" w:hRule="exact" w:wrap="none" w:vAnchor="page" w:hAnchor="page" w:x="2837" w:y="546"/>
        <w:shd w:val="clear" w:color="auto" w:fill="auto"/>
        <w:ind w:left="20" w:right="20"/>
      </w:pPr>
      <w:r>
        <w:t xml:space="preserve">BİRİNCİ ARTIRMASI 22.10.2012 Pazartesi günü saat 14.00'dan - 14.10'a kadar İzmir 18. icra Müdürlüğü (İzmir Adllyesl Bayraklı-İzmir) adresinde acık artırma suretiyle yapılacaktır. Bu artırmada tahmin edilen kıymetin % 60'nı ve rüchanlı alacaklılar alacağını ve satıs masraflarını geçmek şartı İle ihale olunur. Böyle bedelle alıcı çıkmazsa en cok artıranın taahhüdü baki kalmak şartıyla İKİNCİ ARTIRMASI 01.11.2012 Perşembe günü saat 14.00'dan- 14.10'a kadar İzmir 18. icra Müdürlüğü (İzmir Adliyesi Bayraklı- İzmir) adresinde yapılacaktır. Bu artırmada da tahmin edilen bedelin </w:t>
      </w:r>
      <w:r>
        <w:rPr>
          <w:rStyle w:val="GvdemetniCandaraKalntalik0ptbolukbraklyor"/>
        </w:rPr>
        <w:t>%</w:t>
      </w:r>
      <w:r>
        <w:t xml:space="preserve"> 40'nı ve rüchanlı alacaklılar alacağını ve satıs masraflarını geçmesi şartıyla en cok artırana ihale olunur.</w:t>
      </w:r>
    </w:p>
    <w:p w:rsidR="00162693" w:rsidRDefault="00723F42">
      <w:pPr>
        <w:pStyle w:val="Gvdemetni0"/>
        <w:framePr w:w="6341" w:h="15259" w:hRule="exact" w:wrap="none" w:vAnchor="page" w:hAnchor="page" w:x="2837" w:y="546"/>
        <w:numPr>
          <w:ilvl w:val="0"/>
          <w:numId w:val="1"/>
        </w:numPr>
        <w:shd w:val="clear" w:color="auto" w:fill="auto"/>
        <w:tabs>
          <w:tab w:val="left" w:pos="212"/>
        </w:tabs>
        <w:ind w:left="20" w:right="20"/>
      </w:pPr>
      <w:r>
        <w:t>Artırmaya iştirak edeceklerin, tahmin edilen değerin % 20'si oranında pey akçesi veya bu miktar kadar bir Bankanın teminat mektubunu vermeleri lâzımdır. Satış peşin para iledir, alıcı istediğinde (10) günü geçmemek üzere süre verilebilir. Damga vergisi, tahliye ve teslim masrafları, tapu alım hare ve masrafları ile KDV alıcıya aittir. Tellaliye resmi, tapu satım harcı ile taşımazın aynından doğan birikmiş vergiler satıs bedelinden ödenir.</w:t>
      </w:r>
    </w:p>
    <w:p w:rsidR="00162693" w:rsidRDefault="00723F42">
      <w:pPr>
        <w:pStyle w:val="Gvdemetni0"/>
        <w:framePr w:w="6341" w:h="15259" w:hRule="exact" w:wrap="none" w:vAnchor="page" w:hAnchor="page" w:x="2837" w:y="546"/>
        <w:numPr>
          <w:ilvl w:val="0"/>
          <w:numId w:val="1"/>
        </w:numPr>
        <w:shd w:val="clear" w:color="auto" w:fill="auto"/>
        <w:tabs>
          <w:tab w:val="left" w:pos="246"/>
        </w:tabs>
        <w:ind w:left="20" w:right="20"/>
      </w:pPr>
      <w:r>
        <w:t>ipotek sahibi alacaklılarla diğer ilgililerin (+) bu gayrimenkul üzerindeki haklarını hususiyle faiz ve masrafa dair olan iddialarını dayanağı belgeler ile on bes gün içinde Müdürlüğümüze bildirmeleri lazımdır; aksi takdirde hakları tapu sicili ile sabit olmadıkça paylaşmadan hariç bırakılacaklardır.</w:t>
      </w:r>
    </w:p>
    <w:p w:rsidR="00162693" w:rsidRDefault="00723F42">
      <w:pPr>
        <w:pStyle w:val="Gvdemetni0"/>
        <w:framePr w:w="6341" w:h="15259" w:hRule="exact" w:wrap="none" w:vAnchor="page" w:hAnchor="page" w:x="2837" w:y="546"/>
        <w:numPr>
          <w:ilvl w:val="0"/>
          <w:numId w:val="1"/>
        </w:numPr>
        <w:shd w:val="clear" w:color="auto" w:fill="auto"/>
        <w:tabs>
          <w:tab w:val="left" w:pos="222"/>
        </w:tabs>
        <w:ind w:left="20" w:right="20"/>
      </w:pPr>
      <w:r>
        <w:t>İhaleye katılıp daha sonra ihale bedelini yatırmamak suretiyle ihalenin feshine sebep olan tüm alıcılar ve kefilleri teklif ettikleri bedel ile son ihale bedeli arasındaki farktan ve diğer zararlardan ve ayrıca temerrüt faizinden müteselsllen mesul olacaklardır, ihale farkı ve temerrüt faizi ayrıca hükme hacet kalmaksızın Dairemizce tahsil olunacak, bu fark, varsa öncelikle teminat bedelinden alınacaktır.</w:t>
      </w:r>
    </w:p>
    <w:p w:rsidR="00162693" w:rsidRDefault="00723F42">
      <w:pPr>
        <w:pStyle w:val="Gvdemetni0"/>
        <w:framePr w:w="6341" w:h="15259" w:hRule="exact" w:wrap="none" w:vAnchor="page" w:hAnchor="page" w:x="2837" w:y="546"/>
        <w:numPr>
          <w:ilvl w:val="0"/>
          <w:numId w:val="1"/>
        </w:numPr>
        <w:shd w:val="clear" w:color="auto" w:fill="auto"/>
        <w:tabs>
          <w:tab w:val="left" w:pos="217"/>
        </w:tabs>
        <w:ind w:left="20" w:right="20"/>
      </w:pPr>
      <w:r>
        <w:t>Şartname, ilân tarihinden itibaren herkesin görebilmesi için dairede acık olup, masrafı verildiği takdirde isteyen alıcıya bir örneği gönderilebilir.</w:t>
      </w:r>
    </w:p>
    <w:p w:rsidR="00162693" w:rsidRDefault="00723F42">
      <w:pPr>
        <w:pStyle w:val="Gvdemetni0"/>
        <w:framePr w:w="6341" w:h="15259" w:hRule="exact" w:wrap="none" w:vAnchor="page" w:hAnchor="page" w:x="2837" w:y="546"/>
        <w:numPr>
          <w:ilvl w:val="0"/>
          <w:numId w:val="1"/>
        </w:numPr>
        <w:shd w:val="clear" w:color="auto" w:fill="auto"/>
        <w:tabs>
          <w:tab w:val="left" w:pos="303"/>
        </w:tabs>
        <w:ind w:left="20" w:right="20"/>
      </w:pPr>
      <w:r>
        <w:t>Satışa iştirak edenlerin şartnameyi görmüş ve münderecatını kabul etmiş sayılacakları, başka bilgi almak isteyenlerin 2011/3471 Esas sayılı dosya numarasıyla Müdürlüğümüze başvurmaları ayrıca, İİK.nun 127.maddesi gereğince işbu satıs ilanının, tapuda adresi bulunmayan ve Adli tebligatı iade olan diğer İlgililer hakkında da tebligat yerine kaim olmak üzere ilân olunur.</w:t>
      </w:r>
    </w:p>
    <w:p w:rsidR="00162693" w:rsidRDefault="00723F42">
      <w:pPr>
        <w:pStyle w:val="Gvdemetni0"/>
        <w:framePr w:w="6341" w:h="15259" w:hRule="exact" w:wrap="none" w:vAnchor="page" w:hAnchor="page" w:x="2837" w:y="546"/>
        <w:shd w:val="clear" w:color="auto" w:fill="auto"/>
        <w:ind w:left="20"/>
      </w:pPr>
      <w:r>
        <w:t>(İC.İf.K. 126)</w:t>
      </w:r>
    </w:p>
    <w:p w:rsidR="00162693" w:rsidRDefault="00723F42">
      <w:pPr>
        <w:pStyle w:val="Gvdemetni0"/>
        <w:framePr w:w="6341" w:h="15259" w:hRule="exact" w:wrap="none" w:vAnchor="page" w:hAnchor="page" w:x="2837" w:y="546"/>
        <w:shd w:val="clear" w:color="auto" w:fill="auto"/>
        <w:ind w:left="20"/>
      </w:pPr>
      <w:r>
        <w:t>(+) İlgililer tabirine İrtifak hakkı sahipleri de dahildir.</w:t>
      </w:r>
    </w:p>
    <w:p w:rsidR="00162693" w:rsidRDefault="00723F42">
      <w:pPr>
        <w:pStyle w:val="Gvdemetni0"/>
        <w:framePr w:w="6341" w:h="15259" w:hRule="exact" w:wrap="none" w:vAnchor="page" w:hAnchor="page" w:x="2837" w:y="546"/>
        <w:shd w:val="clear" w:color="auto" w:fill="auto"/>
        <w:ind w:left="20"/>
      </w:pPr>
      <w:r>
        <w:t>Yönetmelik örnek No:27</w:t>
      </w:r>
    </w:p>
    <w:p w:rsidR="00162693" w:rsidRDefault="00723F42">
      <w:pPr>
        <w:pStyle w:val="Gvdemetni30"/>
        <w:framePr w:w="6341" w:h="15259" w:hRule="exact" w:wrap="none" w:vAnchor="page" w:hAnchor="page" w:x="2837" w:y="546"/>
        <w:shd w:val="clear" w:color="auto" w:fill="auto"/>
        <w:ind w:right="20"/>
      </w:pPr>
      <w:r>
        <w:t>Resmi İlanlar www.ilan.gov.tr’de</w:t>
      </w:r>
      <w:hyperlink r:id="rId7" w:history="1">
        <w:r>
          <w:rPr>
            <w:rStyle w:val="Kpr"/>
            <w:lang w:val="en-US"/>
          </w:rPr>
          <w:t>www.bik.gov.tr</w:t>
        </w:r>
      </w:hyperlink>
      <w:r>
        <w:rPr>
          <w:lang w:val="en-US"/>
        </w:rPr>
        <w:t xml:space="preserve"> </w:t>
      </w:r>
      <w:r>
        <w:t>B-57526</w:t>
      </w:r>
    </w:p>
    <w:p w:rsidR="00162693" w:rsidRDefault="00162693">
      <w:pPr>
        <w:rPr>
          <w:sz w:val="2"/>
          <w:szCs w:val="2"/>
        </w:rPr>
      </w:pPr>
    </w:p>
    <w:sectPr w:rsidR="00162693" w:rsidSect="00162693">
      <w:pgSz w:w="11909" w:h="16838"/>
      <w:pgMar w:top="0" w:right="0" w:bottom="0" w:left="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9C0" w:rsidRDefault="007949C0" w:rsidP="00162693">
      <w:r>
        <w:separator/>
      </w:r>
    </w:p>
  </w:endnote>
  <w:endnote w:type="continuationSeparator" w:id="1">
    <w:p w:rsidR="007949C0" w:rsidRDefault="007949C0" w:rsidP="001626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Courier New">
    <w:panose1 w:val="02070309020205020404"/>
    <w:charset w:val="A2"/>
    <w:family w:val="modern"/>
    <w:pitch w:val="fixed"/>
    <w:sig w:usb0="20002A87" w:usb1="80000000" w:usb2="00000008" w:usb3="00000000" w:csb0="000001FF" w:csb1="00000000"/>
  </w:font>
  <w:font w:name="Times New Roman">
    <w:panose1 w:val="02020603050405020304"/>
    <w:charset w:val="A2"/>
    <w:family w:val="roman"/>
    <w:pitch w:val="variable"/>
    <w:sig w:usb0="20002A87" w:usb1="80000000" w:usb2="00000008" w:usb3="00000000" w:csb0="000001FF" w:csb1="00000000"/>
  </w:font>
  <w:font w:name="Candara">
    <w:panose1 w:val="020E0502030303020204"/>
    <w:charset w:val="A2"/>
    <w:family w:val="swiss"/>
    <w:pitch w:val="variable"/>
    <w:sig w:usb0="A00002EF" w:usb1="4000204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9C0" w:rsidRDefault="007949C0"/>
  </w:footnote>
  <w:footnote w:type="continuationSeparator" w:id="1">
    <w:p w:rsidR="007949C0" w:rsidRDefault="007949C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8E7D0F"/>
    <w:multiLevelType w:val="multilevel"/>
    <w:tmpl w:val="9EEA0608"/>
    <w:lvl w:ilvl="0">
      <w:start w:val="1"/>
      <w:numFmt w:val="decimal"/>
      <w:lvlText w:val="%1-"/>
      <w:lvlJc w:val="left"/>
      <w:rPr>
        <w:rFonts w:ascii="Calibri" w:eastAsia="Calibri" w:hAnsi="Calibri" w:cs="Calibri"/>
        <w:b w:val="0"/>
        <w:bCs w:val="0"/>
        <w:i w:val="0"/>
        <w:iCs w:val="0"/>
        <w:smallCaps w:val="0"/>
        <w:strike w:val="0"/>
        <w:color w:val="000000"/>
        <w:spacing w:val="-1"/>
        <w:w w:val="100"/>
        <w:position w:val="0"/>
        <w:sz w:val="16"/>
        <w:szCs w:val="16"/>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162693"/>
    <w:rsid w:val="00162693"/>
    <w:rsid w:val="00430D05"/>
    <w:rsid w:val="00723F42"/>
    <w:rsid w:val="007949C0"/>
    <w:rsid w:val="00B0593D"/>
    <w:rsid w:val="00EB467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62693"/>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62693"/>
    <w:rPr>
      <w:color w:val="000080"/>
      <w:u w:val="single"/>
    </w:rPr>
  </w:style>
  <w:style w:type="character" w:customStyle="1" w:styleId="Gvdemetni">
    <w:name w:val="Gövde metni_"/>
    <w:basedOn w:val="VarsaylanParagrafYazTipi"/>
    <w:link w:val="Gvdemetni0"/>
    <w:rsid w:val="00162693"/>
    <w:rPr>
      <w:rFonts w:ascii="Calibri" w:eastAsia="Calibri" w:hAnsi="Calibri" w:cs="Calibri"/>
      <w:b w:val="0"/>
      <w:bCs w:val="0"/>
      <w:i w:val="0"/>
      <w:iCs w:val="0"/>
      <w:smallCaps w:val="0"/>
      <w:strike w:val="0"/>
      <w:spacing w:val="-1"/>
      <w:sz w:val="16"/>
      <w:szCs w:val="16"/>
      <w:u w:val="none"/>
    </w:rPr>
  </w:style>
  <w:style w:type="character" w:customStyle="1" w:styleId="GvdemetniKaln0ptbolukbraklyor">
    <w:name w:val="Gövde metni + Kalın;0 pt boşluk bırakılıyor"/>
    <w:basedOn w:val="Gvdemetni"/>
    <w:rsid w:val="00162693"/>
    <w:rPr>
      <w:b/>
      <w:bCs/>
      <w:color w:val="000000"/>
      <w:spacing w:val="-3"/>
      <w:w w:val="100"/>
      <w:position w:val="0"/>
      <w:lang w:val="tr-TR"/>
    </w:rPr>
  </w:style>
  <w:style w:type="character" w:customStyle="1" w:styleId="Gvdemetni2">
    <w:name w:val="Gövde metni (2)_"/>
    <w:basedOn w:val="VarsaylanParagrafYazTipi"/>
    <w:link w:val="Gvdemetni20"/>
    <w:rsid w:val="00162693"/>
    <w:rPr>
      <w:rFonts w:ascii="Calibri" w:eastAsia="Calibri" w:hAnsi="Calibri" w:cs="Calibri"/>
      <w:b/>
      <w:bCs/>
      <w:i w:val="0"/>
      <w:iCs w:val="0"/>
      <w:smallCaps w:val="0"/>
      <w:strike w:val="0"/>
      <w:spacing w:val="-3"/>
      <w:sz w:val="16"/>
      <w:szCs w:val="16"/>
      <w:u w:val="none"/>
    </w:rPr>
  </w:style>
  <w:style w:type="character" w:customStyle="1" w:styleId="GvdemetniCandaraKalntalik0ptbolukbraklyor">
    <w:name w:val="Gövde metni + Candara;Kalın;İtalik;0 pt boşluk bırakılıyor"/>
    <w:basedOn w:val="Gvdemetni"/>
    <w:rsid w:val="00162693"/>
    <w:rPr>
      <w:rFonts w:ascii="Candara" w:eastAsia="Candara" w:hAnsi="Candara" w:cs="Candara"/>
      <w:b/>
      <w:bCs/>
      <w:i/>
      <w:iCs/>
      <w:color w:val="000000"/>
      <w:spacing w:val="0"/>
      <w:w w:val="100"/>
      <w:position w:val="0"/>
    </w:rPr>
  </w:style>
  <w:style w:type="character" w:customStyle="1" w:styleId="Gvdemetni3">
    <w:name w:val="Gövde metni (3)_"/>
    <w:basedOn w:val="VarsaylanParagrafYazTipi"/>
    <w:link w:val="Gvdemetni30"/>
    <w:rsid w:val="00162693"/>
    <w:rPr>
      <w:rFonts w:ascii="Calibri" w:eastAsia="Calibri" w:hAnsi="Calibri" w:cs="Calibri"/>
      <w:b/>
      <w:bCs/>
      <w:i w:val="0"/>
      <w:iCs w:val="0"/>
      <w:smallCaps w:val="0"/>
      <w:strike w:val="0"/>
      <w:spacing w:val="8"/>
      <w:sz w:val="15"/>
      <w:szCs w:val="15"/>
      <w:u w:val="none"/>
    </w:rPr>
  </w:style>
  <w:style w:type="paragraph" w:customStyle="1" w:styleId="Gvdemetni0">
    <w:name w:val="Gövde metni"/>
    <w:basedOn w:val="Normal"/>
    <w:link w:val="Gvdemetni"/>
    <w:rsid w:val="00162693"/>
    <w:pPr>
      <w:shd w:val="clear" w:color="auto" w:fill="FFFFFF"/>
      <w:spacing w:line="192" w:lineRule="exact"/>
      <w:jc w:val="both"/>
    </w:pPr>
    <w:rPr>
      <w:rFonts w:ascii="Calibri" w:eastAsia="Calibri" w:hAnsi="Calibri" w:cs="Calibri"/>
      <w:spacing w:val="-1"/>
      <w:sz w:val="16"/>
      <w:szCs w:val="16"/>
    </w:rPr>
  </w:style>
  <w:style w:type="paragraph" w:customStyle="1" w:styleId="Gvdemetni20">
    <w:name w:val="Gövde metni (2)"/>
    <w:basedOn w:val="Normal"/>
    <w:link w:val="Gvdemetni2"/>
    <w:rsid w:val="00162693"/>
    <w:pPr>
      <w:shd w:val="clear" w:color="auto" w:fill="FFFFFF"/>
      <w:spacing w:line="192" w:lineRule="exact"/>
      <w:jc w:val="both"/>
    </w:pPr>
    <w:rPr>
      <w:rFonts w:ascii="Calibri" w:eastAsia="Calibri" w:hAnsi="Calibri" w:cs="Calibri"/>
      <w:b/>
      <w:bCs/>
      <w:spacing w:val="-3"/>
      <w:sz w:val="16"/>
      <w:szCs w:val="16"/>
    </w:rPr>
  </w:style>
  <w:style w:type="paragraph" w:customStyle="1" w:styleId="Gvdemetni30">
    <w:name w:val="Gövde metni (3)"/>
    <w:basedOn w:val="Normal"/>
    <w:link w:val="Gvdemetni3"/>
    <w:rsid w:val="00162693"/>
    <w:pPr>
      <w:shd w:val="clear" w:color="auto" w:fill="FFFFFF"/>
      <w:spacing w:line="192" w:lineRule="exact"/>
      <w:jc w:val="right"/>
    </w:pPr>
    <w:rPr>
      <w:rFonts w:ascii="Calibri" w:eastAsia="Calibri" w:hAnsi="Calibri" w:cs="Calibri"/>
      <w:b/>
      <w:bCs/>
      <w:spacing w:val="8"/>
      <w:sz w:val="15"/>
      <w:szCs w:val="1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tkemlak</dc:creator>
  <cp:lastModifiedBy>x</cp:lastModifiedBy>
  <cp:revision>3</cp:revision>
  <dcterms:created xsi:type="dcterms:W3CDTF">2012-09-19T05:07:00Z</dcterms:created>
  <dcterms:modified xsi:type="dcterms:W3CDTF">2012-09-19T05:14:00Z</dcterms:modified>
</cp:coreProperties>
</file>