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4A" w:rsidRPr="00663F4A" w:rsidRDefault="00663F4A" w:rsidP="00663F4A">
      <w:pPr>
        <w:keepNext/>
        <w:spacing w:after="0" w:line="217" w:lineRule="atLeast"/>
        <w:ind w:right="-59"/>
        <w:jc w:val="center"/>
        <w:outlineLvl w:val="0"/>
        <w:rPr>
          <w:rFonts w:ascii="Times New Roman" w:eastAsia="Times New Roman" w:hAnsi="Times New Roman" w:cs="Times New Roman"/>
          <w:b/>
          <w:bCs/>
          <w:color w:val="000000"/>
          <w:kern w:val="36"/>
          <w:sz w:val="28"/>
          <w:szCs w:val="28"/>
          <w:lang w:eastAsia="tr-TR"/>
        </w:rPr>
      </w:pPr>
      <w:r w:rsidRPr="00663F4A">
        <w:rPr>
          <w:rFonts w:ascii="Tahoma" w:eastAsia="Times New Roman" w:hAnsi="Tahoma" w:cs="Tahoma"/>
          <w:b/>
          <w:bCs/>
          <w:color w:val="000000"/>
          <w:kern w:val="36"/>
          <w:sz w:val="20"/>
          <w:szCs w:val="20"/>
          <w:lang w:eastAsia="tr-TR"/>
        </w:rPr>
        <w:t>T.C.</w:t>
      </w:r>
    </w:p>
    <w:p w:rsidR="00663F4A" w:rsidRPr="00663F4A" w:rsidRDefault="00663F4A" w:rsidP="00663F4A">
      <w:pPr>
        <w:keepNext/>
        <w:spacing w:after="0" w:line="217" w:lineRule="atLeast"/>
        <w:ind w:right="-59"/>
        <w:jc w:val="center"/>
        <w:outlineLvl w:val="0"/>
        <w:rPr>
          <w:rFonts w:ascii="Times New Roman" w:eastAsia="Times New Roman" w:hAnsi="Times New Roman" w:cs="Times New Roman"/>
          <w:b/>
          <w:bCs/>
          <w:color w:val="000000"/>
          <w:kern w:val="36"/>
          <w:sz w:val="28"/>
          <w:szCs w:val="28"/>
          <w:lang w:eastAsia="tr-TR"/>
        </w:rPr>
      </w:pPr>
      <w:r w:rsidRPr="00663F4A">
        <w:rPr>
          <w:rFonts w:ascii="Tahoma" w:eastAsia="Times New Roman" w:hAnsi="Tahoma" w:cs="Tahoma"/>
          <w:b/>
          <w:bCs/>
          <w:color w:val="000000"/>
          <w:kern w:val="36"/>
          <w:sz w:val="20"/>
          <w:szCs w:val="20"/>
          <w:lang w:eastAsia="tr-TR"/>
        </w:rPr>
        <w:t>BAŞBAKANLIK</w:t>
      </w:r>
    </w:p>
    <w:p w:rsidR="00663F4A" w:rsidRPr="00663F4A" w:rsidRDefault="00663F4A" w:rsidP="00663F4A">
      <w:pPr>
        <w:keepNext/>
        <w:spacing w:after="0" w:line="217" w:lineRule="atLeast"/>
        <w:ind w:right="-59"/>
        <w:jc w:val="center"/>
        <w:outlineLvl w:val="0"/>
        <w:rPr>
          <w:rFonts w:ascii="Times New Roman" w:eastAsia="Times New Roman" w:hAnsi="Times New Roman" w:cs="Times New Roman"/>
          <w:b/>
          <w:bCs/>
          <w:color w:val="000000"/>
          <w:kern w:val="36"/>
          <w:sz w:val="28"/>
          <w:szCs w:val="28"/>
          <w:lang w:eastAsia="tr-TR"/>
        </w:rPr>
      </w:pPr>
      <w:r w:rsidRPr="00663F4A">
        <w:rPr>
          <w:rFonts w:ascii="Tahoma" w:eastAsia="Times New Roman" w:hAnsi="Tahoma" w:cs="Tahoma"/>
          <w:b/>
          <w:bCs/>
          <w:color w:val="000000"/>
          <w:kern w:val="36"/>
          <w:sz w:val="20"/>
          <w:szCs w:val="20"/>
          <w:lang w:eastAsia="tr-TR"/>
        </w:rPr>
        <w:t>ÖZELLEŞTİRME İDARESİ BAŞKANLIĞINDAN</w:t>
      </w:r>
    </w:p>
    <w:tbl>
      <w:tblPr>
        <w:tblW w:w="5000" w:type="pct"/>
        <w:tblCellMar>
          <w:top w:w="15" w:type="dxa"/>
          <w:left w:w="15" w:type="dxa"/>
          <w:bottom w:w="15" w:type="dxa"/>
          <w:right w:w="15" w:type="dxa"/>
        </w:tblCellMar>
        <w:tblLook w:val="04A0"/>
      </w:tblPr>
      <w:tblGrid>
        <w:gridCol w:w="9102"/>
      </w:tblGrid>
      <w:tr w:rsidR="00663F4A" w:rsidRPr="00663F4A" w:rsidTr="00663F4A">
        <w:tc>
          <w:tcPr>
            <w:tcW w:w="0" w:type="auto"/>
            <w:vAlign w:val="center"/>
            <w:hideMark/>
          </w:tcPr>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imes New Roman" w:eastAsia="Times New Roman" w:hAnsi="Times New Roman" w:cs="Times New Roman"/>
                <w:sz w:val="24"/>
                <w:szCs w:val="24"/>
                <w:lang w:eastAsia="tr-TR"/>
              </w:rPr>
              <w:t> </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val="en-US" w:eastAsia="tr-TR"/>
              </w:rPr>
              <w:t>YATIRIMCILARA DAVET</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val="en-US" w:eastAsia="tr-TR"/>
              </w:rPr>
              <w:t>OTOYOLLAR VE KÖPRÜLERİN ÖZELLEŞTİRİLMESİ HAKKINDA İHALE İLANI</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imes New Roman" w:eastAsia="Times New Roman" w:hAnsi="Times New Roman" w:cs="Times New Roman"/>
                <w:sz w:val="24"/>
                <w:szCs w:val="24"/>
                <w:lang w:eastAsia="tr-TR"/>
              </w:rPr>
              <w:t> </w:t>
            </w:r>
          </w:p>
          <w:p w:rsidR="00663F4A" w:rsidRPr="00663F4A" w:rsidRDefault="00663F4A" w:rsidP="00663F4A">
            <w:pPr>
              <w:spacing w:after="90" w:line="240" w:lineRule="auto"/>
              <w:rPr>
                <w:rFonts w:ascii="Times New Roman" w:eastAsia="Times New Roman" w:hAnsi="Times New Roman" w:cs="Times New Roman"/>
                <w:sz w:val="24"/>
                <w:szCs w:val="24"/>
                <w:lang w:eastAsia="tr-TR"/>
              </w:rPr>
            </w:pPr>
            <w:proofErr w:type="gramStart"/>
            <w:r w:rsidRPr="00663F4A">
              <w:rPr>
                <w:rFonts w:ascii="Tahoma" w:eastAsia="Times New Roman" w:hAnsi="Tahoma" w:cs="Tahoma"/>
                <w:sz w:val="20"/>
                <w:szCs w:val="20"/>
                <w:lang w:eastAsia="tr-TR"/>
              </w:rPr>
              <w:t>T.C. Başbakanlık Özelleştirme İdaresi Başkanlığı tarafından, 4046 sayılı Özelleştirme Uygulamaları Hakkında Kanun hükümleri çerçevesinde Karayolları Genel Müdürlüğünün sorumluluğunda olup, yapım, bakım, onarım ve işletimini üstlendiği; bağlantı yolları ile birlikte,</w:t>
            </w:r>
            <w:r w:rsidRPr="00663F4A">
              <w:rPr>
                <w:rFonts w:ascii="Tahoma" w:eastAsia="Times New Roman" w:hAnsi="Tahoma" w:cs="Tahoma"/>
                <w:i/>
                <w:iCs/>
                <w:sz w:val="20"/>
                <w:lang w:eastAsia="tr-TR"/>
              </w:rPr>
              <w:t> </w:t>
            </w:r>
            <w:r w:rsidRPr="00663F4A">
              <w:rPr>
                <w:rFonts w:ascii="Tahoma" w:eastAsia="Times New Roman" w:hAnsi="Tahoma" w:cs="Tahoma"/>
                <w:sz w:val="20"/>
                <w:szCs w:val="20"/>
                <w:lang w:eastAsia="tr-TR"/>
              </w:rPr>
              <w:t>“Edirne–İstanbul–Ankara Otoyolu”, “Pozantı–Tarsus–Mersin Otoyolu”, “Tarsus–Adana–Gaziantep Otoyolu”, “</w:t>
            </w:r>
            <w:proofErr w:type="spellStart"/>
            <w:r w:rsidRPr="00663F4A">
              <w:rPr>
                <w:rFonts w:ascii="Tahoma" w:eastAsia="Times New Roman" w:hAnsi="Tahoma" w:cs="Tahoma"/>
                <w:sz w:val="20"/>
                <w:szCs w:val="20"/>
                <w:lang w:eastAsia="tr-TR"/>
              </w:rPr>
              <w:t>Toprakkale</w:t>
            </w:r>
            <w:proofErr w:type="spellEnd"/>
            <w:r w:rsidRPr="00663F4A">
              <w:rPr>
                <w:rFonts w:ascii="Tahoma" w:eastAsia="Times New Roman" w:hAnsi="Tahoma" w:cs="Tahoma"/>
                <w:sz w:val="20"/>
                <w:szCs w:val="20"/>
                <w:lang w:eastAsia="tr-TR"/>
              </w:rPr>
              <w:t>–İskenderun Otoyolu”, “Gaziantep–Şanlıurfa Otoyolu”, “İzmir–Çeşme Otoyolu”, “İzmir–Aydın Otoyolu”, “İzmir ve Ankara Çevre Otoyolu”, “Boğaziçi Köprüsü”, “Fatih Sultan Mehmet Köprüsü ve Çevre Otoyolu” ve bunlar üzerindeki hizmet tesisleri, bakım ve işletme tesisleri, ücret toplama merkezleri ve diğer mal ve hizmet üretim birimleri ile varlıkların (OTOYOL), tek paket halinde birlikte, fiili teslim tarihinden itibaren 25 yıl süre ile “İşletme Haklarının Verilmesi” yöntemi ile özelleştirilmesine ilişkin açılan ihalede Son Teklif Verme Tarihi uzatılmıştır.</w:t>
            </w:r>
            <w:proofErr w:type="gramEnd"/>
          </w:p>
          <w:p w:rsidR="00663F4A" w:rsidRPr="00663F4A" w:rsidRDefault="00663F4A" w:rsidP="00663F4A">
            <w:pPr>
              <w:spacing w:before="100" w:beforeAutospacing="1" w:after="100" w:afterAutospacing="1" w:line="240" w:lineRule="auto"/>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before="100" w:beforeAutospacing="1" w:after="120" w:line="240" w:lineRule="auto"/>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25 Ağustos 2011 tarihinden itibaren yayınlanan ilanlarla açılan ihalede;</w:t>
            </w:r>
          </w:p>
          <w:p w:rsidR="00663F4A" w:rsidRPr="00663F4A" w:rsidRDefault="00663F4A" w:rsidP="00663F4A">
            <w:pPr>
              <w:spacing w:before="100" w:beforeAutospacing="1" w:after="120" w:line="240" w:lineRule="auto"/>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Ön Yeterlik Son Başvuru</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 xml:space="preserve">tarihi olan 28 Haziran 2012 Perşembe günü, 03 Eylül 2012 Pazartesi günü saat </w:t>
            </w:r>
            <w:proofErr w:type="gramStart"/>
            <w:r w:rsidRPr="00663F4A">
              <w:rPr>
                <w:rFonts w:ascii="Tahoma" w:eastAsia="Times New Roman" w:hAnsi="Tahoma" w:cs="Tahoma"/>
                <w:sz w:val="20"/>
                <w:szCs w:val="20"/>
                <w:lang w:eastAsia="tr-TR"/>
              </w:rPr>
              <w:t>16:00’ya</w:t>
            </w:r>
            <w:proofErr w:type="gramEnd"/>
            <w:r w:rsidRPr="00663F4A">
              <w:rPr>
                <w:rFonts w:ascii="Tahoma" w:eastAsia="Times New Roman" w:hAnsi="Tahoma" w:cs="Tahoma"/>
                <w:sz w:val="20"/>
                <w:szCs w:val="20"/>
                <w:lang w:eastAsia="tr-TR"/>
              </w:rPr>
              <w:t>,</w:t>
            </w:r>
          </w:p>
          <w:p w:rsidR="00663F4A" w:rsidRPr="00663F4A" w:rsidRDefault="00663F4A" w:rsidP="00663F4A">
            <w:pPr>
              <w:spacing w:before="100" w:beforeAutospacing="1" w:after="120" w:line="240" w:lineRule="auto"/>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Son Teklif Verme</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 xml:space="preserve">tarihi olan 09 Ağustos 2012 Perşembe günü, 31 Ekim 2012 Çarşamba günü saat </w:t>
            </w:r>
            <w:proofErr w:type="gramStart"/>
            <w:r w:rsidRPr="00663F4A">
              <w:rPr>
                <w:rFonts w:ascii="Tahoma" w:eastAsia="Times New Roman" w:hAnsi="Tahoma" w:cs="Tahoma"/>
                <w:sz w:val="20"/>
                <w:szCs w:val="20"/>
                <w:lang w:eastAsia="tr-TR"/>
              </w:rPr>
              <w:t>16:00’ya</w:t>
            </w:r>
            <w:proofErr w:type="gramEnd"/>
            <w:r w:rsidRPr="00663F4A">
              <w:rPr>
                <w:rFonts w:ascii="Tahoma" w:eastAsia="Times New Roman" w:hAnsi="Tahoma" w:cs="Tahoma"/>
                <w:sz w:val="20"/>
                <w:szCs w:val="20"/>
                <w:lang w:eastAsia="tr-TR"/>
              </w:rPr>
              <w:t xml:space="preserve"> kadar uzatılmıştır.</w:t>
            </w:r>
          </w:p>
          <w:p w:rsidR="00663F4A" w:rsidRPr="00663F4A" w:rsidRDefault="00663F4A" w:rsidP="00663F4A">
            <w:pPr>
              <w:spacing w:after="90" w:line="240" w:lineRule="auto"/>
              <w:ind w:right="56"/>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İhaleye ilişkin diğer hususlar İhale Şartnamesi’nde yer almaktadır.</w:t>
            </w:r>
          </w:p>
          <w:p w:rsidR="00663F4A" w:rsidRPr="00663F4A" w:rsidRDefault="00663F4A" w:rsidP="00663F4A">
            <w:pPr>
              <w:spacing w:after="90" w:line="240" w:lineRule="auto"/>
              <w:ind w:right="56"/>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Kamuoyuna sunulur.</w:t>
            </w:r>
          </w:p>
          <w:p w:rsidR="00663F4A" w:rsidRPr="00663F4A" w:rsidRDefault="00663F4A" w:rsidP="00663F4A">
            <w:pPr>
              <w:spacing w:after="0" w:line="240" w:lineRule="auto"/>
              <w:rPr>
                <w:rFonts w:ascii="Times New Roman" w:eastAsia="Times New Roman" w:hAnsi="Times New Roman" w:cs="Times New Roman"/>
                <w:sz w:val="24"/>
                <w:szCs w:val="24"/>
                <w:lang w:eastAsia="tr-TR"/>
              </w:rPr>
            </w:pPr>
            <w:r w:rsidRPr="00663F4A">
              <w:rPr>
                <w:rFonts w:ascii="Times New Roman" w:eastAsia="Times New Roman" w:hAnsi="Times New Roman" w:cs="Times New Roman"/>
                <w:sz w:val="24"/>
                <w:szCs w:val="24"/>
                <w:lang w:eastAsia="tr-TR"/>
              </w:rPr>
              <w:t> </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imes New Roman" w:eastAsia="Times New Roman" w:hAnsi="Times New Roman" w:cs="Times New Roman"/>
                <w:sz w:val="24"/>
                <w:szCs w:val="24"/>
                <w:lang w:eastAsia="tr-TR"/>
              </w:rPr>
              <w:t> </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hyperlink r:id="rId4" w:tgtFrame="_blank" w:history="1">
              <w:r w:rsidRPr="00663F4A">
                <w:rPr>
                  <w:rFonts w:ascii="Tahoma" w:eastAsia="Times New Roman" w:hAnsi="Tahoma" w:cs="Tahoma"/>
                  <w:b/>
                  <w:bCs/>
                  <w:color w:val="000000"/>
                  <w:sz w:val="20"/>
                  <w:u w:val="single"/>
                  <w:lang w:eastAsia="tr-TR"/>
                </w:rPr>
                <w:t>GİZLİLİK TAAHHÜTNAMESİ</w:t>
              </w:r>
            </w:hyperlink>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imes New Roman" w:eastAsia="Times New Roman" w:hAnsi="Times New Roman" w:cs="Times New Roman"/>
                <w:sz w:val="24"/>
                <w:szCs w:val="24"/>
                <w:lang w:eastAsia="tr-TR"/>
              </w:rPr>
              <w:t> </w:t>
            </w:r>
          </w:p>
          <w:p w:rsidR="00663F4A" w:rsidRPr="00663F4A" w:rsidRDefault="00663F4A" w:rsidP="00663F4A">
            <w:pPr>
              <w:spacing w:after="0" w:line="240" w:lineRule="auto"/>
              <w:rPr>
                <w:rFonts w:ascii="Times New Roman" w:eastAsia="Times New Roman" w:hAnsi="Times New Roman" w:cs="Times New Roman"/>
                <w:sz w:val="24"/>
                <w:szCs w:val="24"/>
                <w:lang w:eastAsia="tr-TR"/>
              </w:rPr>
            </w:pPr>
            <w:r w:rsidRPr="00663F4A">
              <w:rPr>
                <w:rFonts w:ascii="Times New Roman" w:eastAsia="Times New Roman" w:hAnsi="Times New Roman" w:cs="Times New Roman"/>
                <w:sz w:val="24"/>
                <w:szCs w:val="24"/>
                <w:lang w:val="en-US" w:eastAsia="tr-TR"/>
              </w:rPr>
              <w:t> </w:t>
            </w:r>
            <w:r w:rsidRPr="00663F4A">
              <w:rPr>
                <w:rFonts w:ascii="Tahoma" w:eastAsia="Times New Roman" w:hAnsi="Tahoma" w:cs="Tahoma"/>
                <w:sz w:val="20"/>
                <w:szCs w:val="20"/>
                <w:lang w:eastAsia="tr-TR"/>
              </w:rPr>
              <w:t> </w:t>
            </w:r>
          </w:p>
          <w:p w:rsidR="00663F4A" w:rsidRPr="00663F4A" w:rsidRDefault="00663F4A" w:rsidP="00663F4A">
            <w:pPr>
              <w:spacing w:after="0" w:line="240" w:lineRule="auto"/>
              <w:rPr>
                <w:rFonts w:ascii="Times New Roman" w:eastAsia="Times New Roman" w:hAnsi="Times New Roman" w:cs="Times New Roman"/>
                <w:sz w:val="24"/>
                <w:szCs w:val="24"/>
                <w:lang w:eastAsia="tr-TR"/>
              </w:rPr>
            </w:pPr>
            <w:r w:rsidRPr="00663F4A">
              <w:rPr>
                <w:rFonts w:ascii="Times New Roman" w:eastAsia="Times New Roman" w:hAnsi="Times New Roman" w:cs="Times New Roman"/>
                <w:sz w:val="24"/>
                <w:szCs w:val="24"/>
                <w:lang w:eastAsia="tr-TR"/>
              </w:rPr>
              <w:t> </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 w:eastAsia="Times New Roman" w:hAnsi="Tah" w:cs="Times New Roman"/>
                <w:sz w:val="20"/>
                <w:szCs w:val="20"/>
                <w:lang w:val="en-US" w:eastAsia="tr-TR"/>
              </w:rPr>
              <w:t> </w:t>
            </w:r>
          </w:p>
          <w:p w:rsidR="00663F4A" w:rsidRPr="00663F4A" w:rsidRDefault="00663F4A" w:rsidP="00663F4A">
            <w:pPr>
              <w:spacing w:after="90" w:line="240" w:lineRule="auto"/>
              <w:jc w:val="center"/>
              <w:rPr>
                <w:rFonts w:ascii="Times New Roman" w:eastAsia="Times New Roman" w:hAnsi="Times New Roman" w:cs="Times New Roman"/>
                <w:sz w:val="24"/>
                <w:szCs w:val="24"/>
                <w:lang w:eastAsia="tr-TR"/>
              </w:rPr>
            </w:pPr>
            <w:r w:rsidRPr="00663F4A">
              <w:rPr>
                <w:rFonts w:ascii="Tah" w:eastAsia="Times New Roman" w:hAnsi="Tah" w:cs="Times New Roman"/>
                <w:b/>
                <w:bCs/>
                <w:sz w:val="20"/>
                <w:szCs w:val="20"/>
                <w:lang w:val="en-US" w:eastAsia="tr-TR"/>
              </w:rPr>
              <w:t>YATIRIMCILARA DAVET</w:t>
            </w:r>
          </w:p>
          <w:p w:rsidR="00663F4A" w:rsidRPr="00663F4A" w:rsidRDefault="00663F4A" w:rsidP="00663F4A">
            <w:pPr>
              <w:spacing w:after="90" w:line="240" w:lineRule="auto"/>
              <w:ind w:left="-180"/>
              <w:jc w:val="center"/>
              <w:rPr>
                <w:rFonts w:ascii="Times New Roman" w:eastAsia="Times New Roman" w:hAnsi="Times New Roman" w:cs="Times New Roman"/>
                <w:sz w:val="24"/>
                <w:szCs w:val="24"/>
                <w:lang w:eastAsia="tr-TR"/>
              </w:rPr>
            </w:pPr>
            <w:r w:rsidRPr="00663F4A">
              <w:rPr>
                <w:rFonts w:ascii="Tah" w:eastAsia="Times New Roman" w:hAnsi="Tah" w:cs="Times New Roman"/>
                <w:b/>
                <w:bCs/>
                <w:sz w:val="20"/>
                <w:szCs w:val="20"/>
                <w:lang w:val="en-US" w:eastAsia="tr-TR"/>
              </w:rPr>
              <w:t>OTOYOLLAR VE KÖPRÜLERİN ÖZELLEŞTİRİLMESİ HAKKINDA İHALE İLANI</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 w:eastAsia="Times New Roman" w:hAnsi="Tah" w:cs="Times New Roman"/>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proofErr w:type="gramStart"/>
            <w:r w:rsidRPr="00663F4A">
              <w:rPr>
                <w:rFonts w:ascii="Tahoma" w:eastAsia="Times New Roman" w:hAnsi="Tahoma" w:cs="Tahoma"/>
                <w:sz w:val="20"/>
                <w:szCs w:val="20"/>
                <w:lang w:eastAsia="tr-TR"/>
              </w:rPr>
              <w:t>T.C. Başbakanlık Özelleştirme İdaresi Başkanlığı (İdare) tarafından, 4046 sayılı Özelleştirme Uygulamaları Hakkında Kanun hükümleri çerçevesinde Karayolları Genel Müdürlüğü (KGM)’nün sorumluluğunda olup, yapım, bakım, onarım ve işletimini üstlendiği; bağlantı yolları ile birlikte,</w:t>
            </w:r>
            <w:r w:rsidRPr="00663F4A">
              <w:rPr>
                <w:rFonts w:ascii="Tahoma" w:eastAsia="Times New Roman" w:hAnsi="Tahoma" w:cs="Tahoma"/>
                <w:i/>
                <w:iCs/>
                <w:sz w:val="20"/>
                <w:lang w:eastAsia="tr-TR"/>
              </w:rPr>
              <w:t> </w:t>
            </w:r>
            <w:r w:rsidRPr="00663F4A">
              <w:rPr>
                <w:rFonts w:ascii="Tahoma" w:eastAsia="Times New Roman" w:hAnsi="Tahoma" w:cs="Tahoma"/>
                <w:sz w:val="20"/>
                <w:szCs w:val="20"/>
                <w:lang w:eastAsia="tr-TR"/>
              </w:rPr>
              <w:t>“Edirne–İstanbul–Ankara Otoyolu”, “Pozantı–Tarsus–Mersin Otoyolu”, “Tarsus–Adana–Gaziantep Otoyolu”, “</w:t>
            </w:r>
            <w:proofErr w:type="spellStart"/>
            <w:r w:rsidRPr="00663F4A">
              <w:rPr>
                <w:rFonts w:ascii="Tahoma" w:eastAsia="Times New Roman" w:hAnsi="Tahoma" w:cs="Tahoma"/>
                <w:sz w:val="20"/>
                <w:szCs w:val="20"/>
                <w:lang w:eastAsia="tr-TR"/>
              </w:rPr>
              <w:t>Toprakkale</w:t>
            </w:r>
            <w:proofErr w:type="spellEnd"/>
            <w:r w:rsidRPr="00663F4A">
              <w:rPr>
                <w:rFonts w:ascii="Tahoma" w:eastAsia="Times New Roman" w:hAnsi="Tahoma" w:cs="Tahoma"/>
                <w:sz w:val="20"/>
                <w:szCs w:val="20"/>
                <w:lang w:eastAsia="tr-TR"/>
              </w:rPr>
              <w:t>–İskenderun Otoyolu”, “Gaziantep–Şanlıurfa Otoyolu”, “İzmir–Çeşme Otoyolu”, “İzmir–Aydın Otoyolu”, “İzmir ve Ankara Çevre Otoyolu”, “Boğaziçi Köprüsü”, “Fatih Sultan Mehmet Köprüsü ve Çevre Otoyolu” ve bunlar üzerindeki hizmet tesisleri, bakım ve işletme tesisleri, ücret toplama merkezleri ve diğer mal ve hizmet üretim birimleri ile varlıklar (OTOYOL), tek paket halinde birlikte, fiili teslim tarihinden itibaren 25 yıl süre ile “İşletme Haklarının Verilmesi” yöntemi ile özelleştirilecektir.</w:t>
            </w:r>
            <w:proofErr w:type="gramEnd"/>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tbl>
            <w:tblPr>
              <w:tblW w:w="0" w:type="auto"/>
              <w:tblInd w:w="108" w:type="dxa"/>
              <w:tblCellMar>
                <w:left w:w="0" w:type="dxa"/>
                <w:right w:w="0" w:type="dxa"/>
              </w:tblCellMar>
              <w:tblLook w:val="04A0"/>
            </w:tblPr>
            <w:tblGrid>
              <w:gridCol w:w="2058"/>
              <w:gridCol w:w="2493"/>
              <w:gridCol w:w="2422"/>
              <w:gridCol w:w="1971"/>
            </w:tblGrid>
            <w:tr w:rsidR="00663F4A" w:rsidRPr="00663F4A">
              <w:trPr>
                <w:trHeight w:val="11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b/>
                      <w:bCs/>
                      <w:sz w:val="20"/>
                      <w:szCs w:val="20"/>
                      <w:lang w:eastAsia="tr-TR"/>
                    </w:rPr>
                    <w:lastRenderedPageBreak/>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b/>
                      <w:bCs/>
                      <w:sz w:val="20"/>
                      <w:szCs w:val="20"/>
                      <w:lang w:eastAsia="tr-TR"/>
                    </w:rPr>
                    <w:t>İhale Konusu</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eastAsia="tr-TR"/>
                    </w:rPr>
                    <w:t> </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b/>
                      <w:bCs/>
                      <w:sz w:val="20"/>
                      <w:szCs w:val="20"/>
                      <w:lang w:val="en-US" w:eastAsia="tr-TR"/>
                    </w:rPr>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proofErr w:type="spellStart"/>
                  <w:r w:rsidRPr="00663F4A">
                    <w:rPr>
                      <w:rFonts w:ascii="Tahoma" w:eastAsia="Times New Roman" w:hAnsi="Tahoma" w:cs="Tahoma"/>
                      <w:b/>
                      <w:bCs/>
                      <w:sz w:val="20"/>
                      <w:szCs w:val="20"/>
                      <w:lang w:val="en-US" w:eastAsia="tr-TR"/>
                    </w:rPr>
                    <w:t>Geçici</w:t>
                  </w:r>
                  <w:proofErr w:type="spellEnd"/>
                  <w:r w:rsidRPr="00663F4A">
                    <w:rPr>
                      <w:rFonts w:ascii="Tahoma" w:eastAsia="Times New Roman" w:hAnsi="Tahoma" w:cs="Tahoma"/>
                      <w:b/>
                      <w:bCs/>
                      <w:sz w:val="20"/>
                      <w:lang w:val="en-US" w:eastAsia="tr-TR"/>
                    </w:rPr>
                    <w:t> </w:t>
                  </w:r>
                  <w:proofErr w:type="spellStart"/>
                  <w:r w:rsidRPr="00663F4A">
                    <w:rPr>
                      <w:rFonts w:ascii="Tahoma" w:eastAsia="Times New Roman" w:hAnsi="Tahoma" w:cs="Tahoma"/>
                      <w:b/>
                      <w:bCs/>
                      <w:sz w:val="20"/>
                      <w:szCs w:val="20"/>
                      <w:lang w:val="en-US" w:eastAsia="tr-TR"/>
                    </w:rPr>
                    <w:t>Teminat</w:t>
                  </w:r>
                  <w:proofErr w:type="spellEnd"/>
                  <w:r w:rsidRPr="00663F4A">
                    <w:rPr>
                      <w:rFonts w:ascii="Tahoma" w:eastAsia="Times New Roman" w:hAnsi="Tahoma" w:cs="Tahoma"/>
                      <w:b/>
                      <w:bCs/>
                      <w:sz w:val="20"/>
                      <w:szCs w:val="20"/>
                      <w:lang w:val="en-US" w:eastAsia="tr-TR"/>
                    </w:rPr>
                    <w:t xml:space="preserve"> </w:t>
                  </w:r>
                  <w:proofErr w:type="spellStart"/>
                  <w:r w:rsidRPr="00663F4A">
                    <w:rPr>
                      <w:rFonts w:ascii="Tahoma" w:eastAsia="Times New Roman" w:hAnsi="Tahoma" w:cs="Tahoma"/>
                      <w:b/>
                      <w:bCs/>
                      <w:sz w:val="20"/>
                      <w:szCs w:val="20"/>
                      <w:lang w:val="en-US" w:eastAsia="tr-TR"/>
                    </w:rPr>
                    <w:t>Tutarı</w:t>
                  </w:r>
                  <w:proofErr w:type="spellEnd"/>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b/>
                      <w:bCs/>
                      <w:sz w:val="20"/>
                      <w:szCs w:val="20"/>
                      <w:lang w:eastAsia="tr-TR"/>
                    </w:rPr>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b/>
                      <w:bCs/>
                      <w:sz w:val="20"/>
                      <w:szCs w:val="20"/>
                      <w:lang w:eastAsia="tr-TR"/>
                    </w:rPr>
                    <w:t>İhale Şartnamesi ve Tanıtım Dokümanı Bedeli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b/>
                      <w:bCs/>
                      <w:sz w:val="20"/>
                      <w:szCs w:val="20"/>
                      <w:lang w:eastAsia="tr-TR"/>
                    </w:rPr>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b/>
                      <w:bCs/>
                      <w:sz w:val="20"/>
                      <w:szCs w:val="20"/>
                      <w:lang w:eastAsia="tr-TR"/>
                    </w:rPr>
                    <w:t>Son Teklif Verme Tarih ve Saati</w:t>
                  </w:r>
                </w:p>
              </w:tc>
            </w:tr>
            <w:tr w:rsidR="00663F4A" w:rsidRPr="00663F4A">
              <w:trPr>
                <w:trHeight w:val="708"/>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eastAsia="tr-TR"/>
                    </w:rPr>
                    <w:t>OTOYOL</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val="en-US" w:eastAsia="tr-TR"/>
                    </w:rPr>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val="en-US" w:eastAsia="tr-TR"/>
                    </w:rPr>
                    <w:t>50.000.000- (</w:t>
                  </w:r>
                  <w:proofErr w:type="spellStart"/>
                  <w:r w:rsidRPr="00663F4A">
                    <w:rPr>
                      <w:rFonts w:ascii="Tahoma" w:eastAsia="Times New Roman" w:hAnsi="Tahoma" w:cs="Tahoma"/>
                      <w:sz w:val="20"/>
                      <w:szCs w:val="20"/>
                      <w:lang w:val="en-US" w:eastAsia="tr-TR"/>
                    </w:rPr>
                    <w:t>Ellimilyon</w:t>
                  </w:r>
                  <w:proofErr w:type="spellEnd"/>
                  <w:r w:rsidRPr="00663F4A">
                    <w:rPr>
                      <w:rFonts w:ascii="Tahoma" w:eastAsia="Times New Roman" w:hAnsi="Tahoma" w:cs="Tahoma"/>
                      <w:sz w:val="20"/>
                      <w:szCs w:val="20"/>
                      <w:lang w:val="en-US" w:eastAsia="tr-TR"/>
                    </w:rPr>
                    <w:t xml:space="preserve">) ABD </w:t>
                  </w:r>
                  <w:proofErr w:type="spellStart"/>
                  <w:r w:rsidRPr="00663F4A">
                    <w:rPr>
                      <w:rFonts w:ascii="Tahoma" w:eastAsia="Times New Roman" w:hAnsi="Tahoma" w:cs="Tahoma"/>
                      <w:sz w:val="20"/>
                      <w:szCs w:val="20"/>
                      <w:lang w:val="en-US" w:eastAsia="tr-TR"/>
                    </w:rPr>
                    <w:t>Doları</w:t>
                  </w:r>
                  <w:proofErr w:type="spellEnd"/>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eastAsia="tr-TR"/>
                    </w:rPr>
                    <w:t>50.000- (</w:t>
                  </w:r>
                  <w:proofErr w:type="spellStart"/>
                  <w:r w:rsidRPr="00663F4A">
                    <w:rPr>
                      <w:rFonts w:ascii="Tahoma" w:eastAsia="Times New Roman" w:hAnsi="Tahoma" w:cs="Tahoma"/>
                      <w:sz w:val="20"/>
                      <w:szCs w:val="20"/>
                      <w:lang w:eastAsia="tr-TR"/>
                    </w:rPr>
                    <w:t>Ellibin</w:t>
                  </w:r>
                  <w:proofErr w:type="spellEnd"/>
                  <w:r w:rsidRPr="00663F4A">
                    <w:rPr>
                      <w:rFonts w:ascii="Tahoma" w:eastAsia="Times New Roman" w:hAnsi="Tahoma" w:cs="Tahoma"/>
                      <w:sz w:val="20"/>
                      <w:szCs w:val="20"/>
                      <w:lang w:eastAsia="tr-TR"/>
                    </w:rPr>
                    <w:t>)</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eastAsia="tr-TR"/>
                    </w:rPr>
                    <w:t>ABD Doları</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663F4A" w:rsidRPr="00663F4A" w:rsidRDefault="00663F4A" w:rsidP="00663F4A">
                  <w:pPr>
                    <w:spacing w:after="0" w:line="258" w:lineRule="atLeast"/>
                    <w:rPr>
                      <w:rFonts w:ascii="Times New Roman" w:eastAsia="Times New Roman" w:hAnsi="Times New Roman" w:cs="Times New Roman"/>
                      <w:sz w:val="20"/>
                      <w:szCs w:val="20"/>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proofErr w:type="gramStart"/>
                  <w:r w:rsidRPr="00663F4A">
                    <w:rPr>
                      <w:rFonts w:ascii="Tahoma" w:eastAsia="Times New Roman" w:hAnsi="Tahoma" w:cs="Tahoma"/>
                      <w:sz w:val="20"/>
                      <w:szCs w:val="20"/>
                      <w:lang w:eastAsia="tr-TR"/>
                    </w:rPr>
                    <w:t>31/10/2012</w:t>
                  </w:r>
                  <w:proofErr w:type="gramEnd"/>
                </w:p>
                <w:p w:rsidR="00663F4A" w:rsidRPr="00663F4A" w:rsidRDefault="00663F4A" w:rsidP="00663F4A">
                  <w:pPr>
                    <w:spacing w:after="0" w:line="258" w:lineRule="atLeast"/>
                    <w:rPr>
                      <w:rFonts w:ascii="Times New Roman" w:eastAsia="Times New Roman" w:hAnsi="Times New Roman" w:cs="Times New Roman"/>
                      <w:sz w:val="20"/>
                      <w:szCs w:val="20"/>
                      <w:lang w:eastAsia="tr-TR"/>
                    </w:rPr>
                  </w:pPr>
                  <w:proofErr w:type="gramStart"/>
                  <w:r w:rsidRPr="00663F4A">
                    <w:rPr>
                      <w:rFonts w:ascii="Tahoma" w:eastAsia="Times New Roman" w:hAnsi="Tahoma" w:cs="Tahoma"/>
                      <w:sz w:val="20"/>
                      <w:szCs w:val="20"/>
                      <w:lang w:eastAsia="tr-TR"/>
                    </w:rPr>
                    <w:t>16:00</w:t>
                  </w:r>
                  <w:proofErr w:type="gramEnd"/>
                </w:p>
              </w:tc>
            </w:tr>
          </w:tbl>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1.</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İhale, kapalı zarf içerisinde teklif almak ve sonrasında görüşmeler yapmak suretiyle pazarlık usulü ile gerçekleştirilecektir. İhale Komisyonu (Komisyon)’</w:t>
            </w:r>
            <w:proofErr w:type="spellStart"/>
            <w:r w:rsidRPr="00663F4A">
              <w:rPr>
                <w:rFonts w:ascii="Tahoma" w:eastAsia="Times New Roman" w:hAnsi="Tahoma" w:cs="Tahoma"/>
                <w:sz w:val="20"/>
                <w:szCs w:val="20"/>
                <w:lang w:eastAsia="tr-TR"/>
              </w:rPr>
              <w:t>nca</w:t>
            </w:r>
            <w:proofErr w:type="spellEnd"/>
            <w:r w:rsidRPr="00663F4A">
              <w:rPr>
                <w:rFonts w:ascii="Tahoma" w:eastAsia="Times New Roman" w:hAnsi="Tahoma" w:cs="Tahoma"/>
                <w:sz w:val="20"/>
                <w:szCs w:val="20"/>
                <w:lang w:eastAsia="tr-TR"/>
              </w:rPr>
              <w:t xml:space="preserve"> gerekli görüldüğü takdirde ihale, pazarlık görüşmesine devam edilen teklif sahiplerinin katılımı ile açık artırma suretiyle sonuçlandırılabilir.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2.</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Teklifler ABD Doları olarak alınacak ve ihale ABD Doları üzerinden sonuçlandırılacaktır.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3.</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 xml:space="preserve">İhaleye yalnızca tüzel kişiler ile ortak girişim grupları katılabilir. Gerçek kişiler ile özel yatırım fonları, ancak ortak girişim grubuna </w:t>
            </w:r>
            <w:proofErr w:type="gramStart"/>
            <w:r w:rsidRPr="00663F4A">
              <w:rPr>
                <w:rFonts w:ascii="Tahoma" w:eastAsia="Times New Roman" w:hAnsi="Tahoma" w:cs="Tahoma"/>
                <w:sz w:val="20"/>
                <w:szCs w:val="20"/>
                <w:lang w:eastAsia="tr-TR"/>
              </w:rPr>
              <w:t>dahil</w:t>
            </w:r>
            <w:proofErr w:type="gramEnd"/>
            <w:r w:rsidRPr="00663F4A">
              <w:rPr>
                <w:rFonts w:ascii="Tahoma" w:eastAsia="Times New Roman" w:hAnsi="Tahoma" w:cs="Tahoma"/>
                <w:sz w:val="20"/>
                <w:szCs w:val="20"/>
                <w:lang w:eastAsia="tr-TR"/>
              </w:rPr>
              <w:t xml:space="preserve"> olarak ihaleye katılabilirler. Ortak girişim grubu sadece gerçek kişilerden ve özel yatırım fonlarından oluşamaz. Ön yeterlilik başvurusunda bulunmak ve ihaleye katılabilmek için Gizlilik Taahhütnamesi imzalanması, OTOYOL hakkında hazırlanan Tanıtım Dokümanı ile İhale Şartnamesi’nin alınması ve ön yeterlilik </w:t>
            </w:r>
            <w:proofErr w:type="gramStart"/>
            <w:r w:rsidRPr="00663F4A">
              <w:rPr>
                <w:rFonts w:ascii="Tahoma" w:eastAsia="Times New Roman" w:hAnsi="Tahoma" w:cs="Tahoma"/>
                <w:sz w:val="20"/>
                <w:szCs w:val="20"/>
                <w:lang w:eastAsia="tr-TR"/>
              </w:rPr>
              <w:t>kriterlerinin</w:t>
            </w:r>
            <w:proofErr w:type="gramEnd"/>
            <w:r w:rsidRPr="00663F4A">
              <w:rPr>
                <w:rFonts w:ascii="Tahoma" w:eastAsia="Times New Roman" w:hAnsi="Tahoma" w:cs="Tahoma"/>
                <w:sz w:val="20"/>
                <w:szCs w:val="20"/>
                <w:lang w:eastAsia="tr-TR"/>
              </w:rPr>
              <w:t xml:space="preserve"> karşılanması zorunludur. Ortak girişim grubu üyelerinden birinin Tanıtım Dokümanı ve İhale Şartnamesi alması yeterli olup, o</w:t>
            </w:r>
            <w:r w:rsidRPr="00663F4A">
              <w:rPr>
                <w:rFonts w:ascii="Tahoma" w:eastAsia="Times New Roman" w:hAnsi="Tahoma" w:cs="Tahoma"/>
                <w:spacing w:val="-3"/>
                <w:sz w:val="20"/>
                <w:szCs w:val="20"/>
                <w:lang w:eastAsia="tr-TR"/>
              </w:rPr>
              <w:t>rtak girişim grubunun her bir üyesinin ayrı bir Gizlilik Taahhütnamesi imzalaması gerekmektedir.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Ön yeterlilik başvurusunda bulunmak isteyen tüzel kişi ve ortak girişim gruplarının</w:t>
            </w:r>
            <w:r w:rsidRPr="00663F4A">
              <w:rPr>
                <w:rFonts w:ascii="Tahoma" w:eastAsia="Times New Roman" w:hAnsi="Tahoma" w:cs="Tahoma"/>
                <w:b/>
                <w:bCs/>
                <w:sz w:val="20"/>
                <w:szCs w:val="20"/>
                <w:lang w:eastAsia="tr-TR"/>
              </w:rPr>
              <w:t>12/09/2011</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tarihinden itibaren en geç</w:t>
            </w:r>
            <w:r w:rsidRPr="00663F4A">
              <w:rPr>
                <w:rFonts w:ascii="Tahoma" w:eastAsia="Times New Roman" w:hAnsi="Tahoma" w:cs="Tahoma"/>
                <w:sz w:val="20"/>
                <w:lang w:eastAsia="tr-TR"/>
              </w:rPr>
              <w:t> </w:t>
            </w:r>
            <w:proofErr w:type="gramStart"/>
            <w:r w:rsidRPr="00663F4A">
              <w:rPr>
                <w:rFonts w:ascii="Tahoma" w:eastAsia="Times New Roman" w:hAnsi="Tahoma" w:cs="Tahoma"/>
                <w:b/>
                <w:bCs/>
                <w:sz w:val="20"/>
                <w:szCs w:val="20"/>
                <w:lang w:eastAsia="tr-TR"/>
              </w:rPr>
              <w:t>03/09/2012</w:t>
            </w:r>
            <w:proofErr w:type="gramEnd"/>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günü saat 16:00’ya kadar İdare’ye başvurmaları gerekmektedir. Bu tarih ve saatten sonra yapılan başvurular kabul edilmeyecektir. İdare, bu süreyi uzatma hakkını saklı tutmaktadır.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4.</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OTOYOL hakkında hazırlanan Tanıtım Dokümanı ve İhale Şartnamesi; İdarenin aşağıdaki adresinden ya da</w:t>
            </w:r>
            <w:r w:rsidRPr="00663F4A">
              <w:rPr>
                <w:rFonts w:ascii="Tahoma" w:eastAsia="Times New Roman" w:hAnsi="Tahoma" w:cs="Tahoma"/>
                <w:sz w:val="20"/>
                <w:lang w:eastAsia="tr-TR"/>
              </w:rPr>
              <w:t> </w:t>
            </w:r>
            <w:hyperlink r:id="rId5" w:history="1">
              <w:r w:rsidRPr="00663F4A">
                <w:rPr>
                  <w:rFonts w:ascii="Tahoma" w:eastAsia="Times New Roman" w:hAnsi="Tahoma" w:cs="Tahoma"/>
                  <w:color w:val="0000FF"/>
                  <w:sz w:val="20"/>
                  <w:u w:val="single"/>
                  <w:lang w:eastAsia="tr-TR"/>
                </w:rPr>
                <w:t>www.oib.gov.tr</w:t>
              </w:r>
            </w:hyperlink>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sayfasından elektronik ortamda alınabilecek olan Gizlilik Taahhütnamesi’nin, tüzel kişi veya ortak girişim grubunun üyelerini temsil ve ilzama yetkili kişi/kişiler tarafından imzalanarak İdareye tesliminden sonra, Tanıtım Dokümanı ve İhale Şartnamesi bedeli olarak, 50.000 (</w:t>
            </w:r>
            <w:proofErr w:type="spellStart"/>
            <w:r w:rsidRPr="00663F4A">
              <w:rPr>
                <w:rFonts w:ascii="Tahoma" w:eastAsia="Times New Roman" w:hAnsi="Tahoma" w:cs="Tahoma"/>
                <w:sz w:val="20"/>
                <w:szCs w:val="20"/>
                <w:lang w:eastAsia="tr-TR"/>
              </w:rPr>
              <w:t>ellibin</w:t>
            </w:r>
            <w:proofErr w:type="spellEnd"/>
            <w:r w:rsidRPr="00663F4A">
              <w:rPr>
                <w:rFonts w:ascii="Tahoma" w:eastAsia="Times New Roman" w:hAnsi="Tahoma" w:cs="Tahoma"/>
                <w:sz w:val="20"/>
                <w:szCs w:val="20"/>
                <w:lang w:eastAsia="tr-TR"/>
              </w:rPr>
              <w:t xml:space="preserve">) ABD Dolarını, T.Vakıflar Bankası T.A.O. Merkez Şubesi/ANKARA </w:t>
            </w:r>
            <w:proofErr w:type="spellStart"/>
            <w:r w:rsidRPr="00663F4A">
              <w:rPr>
                <w:rFonts w:ascii="Tahoma" w:eastAsia="Times New Roman" w:hAnsi="Tahoma" w:cs="Tahoma"/>
                <w:sz w:val="20"/>
                <w:szCs w:val="20"/>
                <w:lang w:eastAsia="tr-TR"/>
              </w:rPr>
              <w:t>nezdindeki</w:t>
            </w:r>
            <w:proofErr w:type="spellEnd"/>
            <w:r w:rsidRPr="00663F4A">
              <w:rPr>
                <w:rFonts w:ascii="Tahoma" w:eastAsia="Times New Roman" w:hAnsi="Tahoma" w:cs="Tahoma"/>
                <w:sz w:val="20"/>
                <w:szCs w:val="20"/>
                <w:lang w:eastAsia="tr-TR"/>
              </w:rPr>
              <w:t xml:space="preserve"> TR470001500158048000417474</w:t>
            </w:r>
            <w:r w:rsidRPr="00663F4A">
              <w:rPr>
                <w:rFonts w:ascii="Tahoma" w:eastAsia="Times New Roman" w:hAnsi="Tahoma" w:cs="Tahoma"/>
                <w:b/>
                <w:bCs/>
                <w:sz w:val="20"/>
                <w:lang w:eastAsia="tr-TR"/>
              </w:rPr>
              <w:t> </w:t>
            </w:r>
            <w:proofErr w:type="spellStart"/>
            <w:r w:rsidRPr="00663F4A">
              <w:rPr>
                <w:rFonts w:ascii="Tahoma" w:eastAsia="Times New Roman" w:hAnsi="Tahoma" w:cs="Tahoma"/>
                <w:sz w:val="20"/>
                <w:szCs w:val="20"/>
                <w:lang w:eastAsia="tr-TR"/>
              </w:rPr>
              <w:t>nolu</w:t>
            </w:r>
            <w:proofErr w:type="spellEnd"/>
            <w:r w:rsidRPr="00663F4A">
              <w:rPr>
                <w:rFonts w:ascii="Tahoma" w:eastAsia="Times New Roman" w:hAnsi="Tahoma" w:cs="Tahoma"/>
                <w:sz w:val="20"/>
                <w:szCs w:val="20"/>
                <w:lang w:eastAsia="tr-TR"/>
              </w:rPr>
              <w:t xml:space="preserve"> Özelleştirme Fonu Vadesiz ABD Doları Hesabına veya ödeme tarihindeki T.C. Merkez Bankası ABD Doları Döviz Satış Kuru esas alınarak hesaplanacak Türk Lirası tutarının T.Vakıflar Bankası T.A.O Merkez Şubesi/ANKARA </w:t>
            </w:r>
            <w:proofErr w:type="spellStart"/>
            <w:r w:rsidRPr="00663F4A">
              <w:rPr>
                <w:rFonts w:ascii="Tahoma" w:eastAsia="Times New Roman" w:hAnsi="Tahoma" w:cs="Tahoma"/>
                <w:sz w:val="20"/>
                <w:szCs w:val="20"/>
                <w:lang w:eastAsia="tr-TR"/>
              </w:rPr>
              <w:t>nezdindeki</w:t>
            </w:r>
            <w:proofErr w:type="spellEnd"/>
            <w:r w:rsidRPr="00663F4A">
              <w:rPr>
                <w:rFonts w:ascii="Tahoma" w:eastAsia="Times New Roman" w:hAnsi="Tahoma" w:cs="Tahoma"/>
                <w:sz w:val="20"/>
                <w:szCs w:val="20"/>
                <w:lang w:eastAsia="tr-TR"/>
              </w:rPr>
              <w:t xml:space="preserve"> TR220001500158007287550667 </w:t>
            </w:r>
            <w:proofErr w:type="spellStart"/>
            <w:r w:rsidRPr="00663F4A">
              <w:rPr>
                <w:rFonts w:ascii="Tahoma" w:eastAsia="Times New Roman" w:hAnsi="Tahoma" w:cs="Tahoma"/>
                <w:sz w:val="20"/>
                <w:szCs w:val="20"/>
                <w:lang w:eastAsia="tr-TR"/>
              </w:rPr>
              <w:t>nolu</w:t>
            </w:r>
            <w:proofErr w:type="spellEnd"/>
            <w:r w:rsidRPr="00663F4A">
              <w:rPr>
                <w:rFonts w:ascii="Tahoma" w:eastAsia="Times New Roman" w:hAnsi="Tahoma" w:cs="Tahoma"/>
                <w:sz w:val="20"/>
                <w:szCs w:val="20"/>
                <w:lang w:eastAsia="tr-TR"/>
              </w:rPr>
              <w:t xml:space="preserve"> Özelleştirme Fonu Vadesiz TL Hesabına yatırıldığına dair üstünde “OTOYOL için Tanıtım Dokümanı ve İhale Şartnamesi Bedeli” ifadesini içeren ve ihaleye katılacak olan tüzel kişinin veya ortak girişim grubunun isminin de açıkça belirtildiği </w:t>
            </w:r>
            <w:proofErr w:type="gramStart"/>
            <w:r w:rsidRPr="00663F4A">
              <w:rPr>
                <w:rFonts w:ascii="Tahoma" w:eastAsia="Times New Roman" w:hAnsi="Tahoma" w:cs="Tahoma"/>
                <w:sz w:val="20"/>
                <w:szCs w:val="20"/>
                <w:lang w:eastAsia="tr-TR"/>
              </w:rPr>
              <w:t>dekont</w:t>
            </w:r>
            <w:proofErr w:type="gramEnd"/>
            <w:r w:rsidRPr="00663F4A">
              <w:rPr>
                <w:rFonts w:ascii="Tahoma" w:eastAsia="Times New Roman" w:hAnsi="Tahoma" w:cs="Tahoma"/>
                <w:sz w:val="20"/>
                <w:szCs w:val="20"/>
                <w:lang w:eastAsia="tr-TR"/>
              </w:rPr>
              <w:t xml:space="preserve"> ibraz edilerek, İdarenin aşağıdaki adresinden “Alındı Belgesi” karşılığında temin edilebilecektir. Yatırılan bedel hiçbir surette iade edilmeyecektir.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5.</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Teklif Sahiplerinden ihaleye katılabilmek için</w:t>
            </w:r>
            <w:r w:rsidRPr="00663F4A">
              <w:rPr>
                <w:rFonts w:ascii="Tahoma" w:eastAsia="Times New Roman" w:hAnsi="Tahoma" w:cs="Tahoma"/>
                <w:sz w:val="20"/>
                <w:lang w:eastAsia="tr-TR"/>
              </w:rPr>
              <w:t> </w:t>
            </w:r>
            <w:r w:rsidRPr="00663F4A">
              <w:rPr>
                <w:rFonts w:ascii="Tahoma" w:eastAsia="Times New Roman" w:hAnsi="Tahoma" w:cs="Tahoma"/>
                <w:b/>
                <w:bCs/>
                <w:sz w:val="20"/>
                <w:szCs w:val="20"/>
                <w:lang w:eastAsia="tr-TR"/>
              </w:rPr>
              <w:t>50.000.000- (</w:t>
            </w:r>
            <w:proofErr w:type="spellStart"/>
            <w:r w:rsidRPr="00663F4A">
              <w:rPr>
                <w:rFonts w:ascii="Tahoma" w:eastAsia="Times New Roman" w:hAnsi="Tahoma" w:cs="Tahoma"/>
                <w:b/>
                <w:bCs/>
                <w:sz w:val="20"/>
                <w:szCs w:val="20"/>
                <w:lang w:eastAsia="tr-TR"/>
              </w:rPr>
              <w:t>Ellimilyon</w:t>
            </w:r>
            <w:proofErr w:type="spellEnd"/>
            <w:r w:rsidRPr="00663F4A">
              <w:rPr>
                <w:rFonts w:ascii="Tahoma" w:eastAsia="Times New Roman" w:hAnsi="Tahoma" w:cs="Tahoma"/>
                <w:b/>
                <w:bCs/>
                <w:sz w:val="20"/>
                <w:szCs w:val="20"/>
                <w:lang w:eastAsia="tr-TR"/>
              </w:rPr>
              <w:t>) ABD Doları</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 xml:space="preserve">tutarında geçici teminat alınacaktır. Ancak İdare tarafından Sözleşme imzalanmak üzere davet edilecek Teklif </w:t>
            </w:r>
            <w:r w:rsidRPr="00663F4A">
              <w:rPr>
                <w:rFonts w:ascii="Tahoma" w:eastAsia="Times New Roman" w:hAnsi="Tahoma" w:cs="Tahoma"/>
                <w:sz w:val="20"/>
                <w:szCs w:val="20"/>
                <w:lang w:eastAsia="tr-TR"/>
              </w:rPr>
              <w:lastRenderedPageBreak/>
              <w:t>Sahibi’nden, İdare tarafından verilecek süre içerisinde</w:t>
            </w:r>
            <w:r w:rsidRPr="00663F4A">
              <w:rPr>
                <w:rFonts w:ascii="Tahoma" w:eastAsia="Times New Roman" w:hAnsi="Tahoma" w:cs="Tahoma"/>
                <w:b/>
                <w:bCs/>
                <w:sz w:val="20"/>
                <w:szCs w:val="20"/>
                <w:lang w:eastAsia="tr-TR"/>
              </w:rPr>
              <w:t>150.000.000.- (</w:t>
            </w:r>
            <w:proofErr w:type="spellStart"/>
            <w:r w:rsidRPr="00663F4A">
              <w:rPr>
                <w:rFonts w:ascii="Tahoma" w:eastAsia="Times New Roman" w:hAnsi="Tahoma" w:cs="Tahoma"/>
                <w:b/>
                <w:bCs/>
                <w:sz w:val="20"/>
                <w:szCs w:val="20"/>
                <w:lang w:eastAsia="tr-TR"/>
              </w:rPr>
              <w:t>Yüzellimilyon</w:t>
            </w:r>
            <w:proofErr w:type="spellEnd"/>
            <w:r w:rsidRPr="00663F4A">
              <w:rPr>
                <w:rFonts w:ascii="Tahoma" w:eastAsia="Times New Roman" w:hAnsi="Tahoma" w:cs="Tahoma"/>
                <w:b/>
                <w:bCs/>
                <w:sz w:val="20"/>
                <w:szCs w:val="20"/>
                <w:lang w:eastAsia="tr-TR"/>
              </w:rPr>
              <w:t>) ABD Doları</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tutarında</w:t>
            </w:r>
            <w:r w:rsidRPr="00663F4A">
              <w:rPr>
                <w:rFonts w:ascii="Tahoma" w:eastAsia="Times New Roman" w:hAnsi="Tahoma" w:cs="Tahoma"/>
                <w:sz w:val="20"/>
                <w:lang w:eastAsia="tr-TR"/>
              </w:rPr>
              <w:t> </w:t>
            </w:r>
            <w:r w:rsidRPr="00663F4A">
              <w:rPr>
                <w:rFonts w:ascii="Tahoma" w:eastAsia="Times New Roman" w:hAnsi="Tahoma" w:cs="Tahoma"/>
                <w:b/>
                <w:bCs/>
                <w:sz w:val="20"/>
                <w:szCs w:val="20"/>
                <w:lang w:eastAsia="tr-TR"/>
              </w:rPr>
              <w:t>ek geçici teminat</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istenecek olup, Sözleşme ek geçici teminatı getirecek Teklif Sahibi ile imzalanacaktır.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6.</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 xml:space="preserve">Ön yeterlilik değerlendirmesi sonucunda </w:t>
            </w:r>
            <w:proofErr w:type="spellStart"/>
            <w:r w:rsidRPr="00663F4A">
              <w:rPr>
                <w:rFonts w:ascii="Tahoma" w:eastAsia="Times New Roman" w:hAnsi="Tahoma" w:cs="Tahoma"/>
                <w:sz w:val="20"/>
                <w:szCs w:val="20"/>
                <w:lang w:eastAsia="tr-TR"/>
              </w:rPr>
              <w:t>önyeterlilik</w:t>
            </w:r>
            <w:proofErr w:type="spellEnd"/>
            <w:r w:rsidRPr="00663F4A">
              <w:rPr>
                <w:rFonts w:ascii="Tahoma" w:eastAsia="Times New Roman" w:hAnsi="Tahoma" w:cs="Tahoma"/>
                <w:sz w:val="20"/>
                <w:szCs w:val="20"/>
                <w:lang w:eastAsia="tr-TR"/>
              </w:rPr>
              <w:t xml:space="preserve"> kriterlerini taşıdığına karar verilen katılımcıların tekliflerinin, İhale Şartnamesi’nde belirtilen hususlar dikkate alınarak hazırlanıp, en geç</w:t>
            </w:r>
            <w:r w:rsidRPr="00663F4A">
              <w:rPr>
                <w:rFonts w:ascii="Tahoma" w:eastAsia="Times New Roman" w:hAnsi="Tahoma" w:cs="Tahoma"/>
                <w:sz w:val="20"/>
                <w:lang w:eastAsia="tr-TR"/>
              </w:rPr>
              <w:t> </w:t>
            </w:r>
            <w:proofErr w:type="gramStart"/>
            <w:r w:rsidRPr="00663F4A">
              <w:rPr>
                <w:rFonts w:ascii="Tahoma" w:eastAsia="Times New Roman" w:hAnsi="Tahoma" w:cs="Tahoma"/>
                <w:b/>
                <w:bCs/>
                <w:sz w:val="20"/>
                <w:szCs w:val="20"/>
                <w:lang w:eastAsia="tr-TR"/>
              </w:rPr>
              <w:t>31/10/2012</w:t>
            </w:r>
            <w:proofErr w:type="gramEnd"/>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günü saat 16:00’ya kadar, üzerinde “OTOYOL İHALESİNE İLİŞKİN TEKLİF MEKTUBUDUR -GİZLİ-” ibaresi bulunan kapalı bir zarf içerisinde İdarenin aşağıdaki adresine elden teslim edilmesi gerekmektedir. Yukarıda belirtilen teklif verme tarih ve saatinden sonra İdareye verilecek teklifler değerlendirmeye alınmayacaktır.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7.</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 xml:space="preserve">İhale, 2886 sayılı Devlet İhale Kanunu’na tabi olmayıp, İdare ihaleyi yapıp yapmamakta, dilediğine yapmakta ve teklif verme süresini uzatmakta serbesttir. İhale konusu </w:t>
            </w:r>
            <w:proofErr w:type="spellStart"/>
            <w:r w:rsidRPr="00663F4A">
              <w:rPr>
                <w:rFonts w:ascii="Tahoma" w:eastAsia="Times New Roman" w:hAnsi="Tahoma" w:cs="Tahoma"/>
                <w:sz w:val="20"/>
                <w:szCs w:val="20"/>
                <w:lang w:eastAsia="tr-TR"/>
              </w:rPr>
              <w:t>OTOYOL’un</w:t>
            </w:r>
            <w:proofErr w:type="spellEnd"/>
            <w:r w:rsidRPr="00663F4A">
              <w:rPr>
                <w:rFonts w:ascii="Tahoma" w:eastAsia="Times New Roman" w:hAnsi="Tahoma" w:cs="Tahoma"/>
                <w:sz w:val="20"/>
                <w:szCs w:val="20"/>
                <w:lang w:eastAsia="tr-TR"/>
              </w:rPr>
              <w:t xml:space="preserve"> işletme hakkının yurtdışında</w:t>
            </w:r>
            <w:r w:rsidRPr="00663F4A">
              <w:rPr>
                <w:rFonts w:ascii="Tahoma" w:eastAsia="Times New Roman" w:hAnsi="Tahoma" w:cs="Tahoma"/>
                <w:sz w:val="20"/>
                <w:lang w:eastAsia="tr-TR"/>
              </w:rPr>
              <w:t> </w:t>
            </w:r>
            <w:r w:rsidRPr="00663F4A">
              <w:rPr>
                <w:rFonts w:ascii="Tahoma" w:eastAsia="Times New Roman" w:hAnsi="Tahoma" w:cs="Tahoma"/>
                <w:color w:val="000000"/>
                <w:sz w:val="20"/>
                <w:szCs w:val="20"/>
                <w:lang w:eastAsia="tr-TR"/>
              </w:rPr>
              <w:t>yerleşik taraflara verilmesi yürürlükteki yabancı sermaye mevzuatına ve ilgili diğer mevzuata tabidir. Buna ilişkin mevzuat T.C. Ekonomi Bakanlığı Teşvik Uygulama ve Yabancı Sermaye Genel Müdürlüğünden temin edilebilir.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8.</w:t>
            </w:r>
            <w:r w:rsidRPr="00663F4A">
              <w:rPr>
                <w:rFonts w:ascii="Tahoma" w:eastAsia="Times New Roman" w:hAnsi="Tahoma" w:cs="Tahoma"/>
                <w:sz w:val="20"/>
                <w:szCs w:val="20"/>
                <w:lang w:eastAsia="tr-TR"/>
              </w:rPr>
              <w:t>     </w:t>
            </w:r>
            <w:r w:rsidRPr="00663F4A">
              <w:rPr>
                <w:rFonts w:ascii="Tahoma" w:eastAsia="Times New Roman" w:hAnsi="Tahoma" w:cs="Tahoma"/>
                <w:sz w:val="20"/>
                <w:lang w:eastAsia="tr-TR"/>
              </w:rPr>
              <w:t> </w:t>
            </w:r>
            <w:r w:rsidRPr="00663F4A">
              <w:rPr>
                <w:rFonts w:ascii="Tahoma" w:eastAsia="Times New Roman" w:hAnsi="Tahoma" w:cs="Tahoma"/>
                <w:sz w:val="20"/>
                <w:szCs w:val="20"/>
                <w:lang w:eastAsia="tr-TR"/>
              </w:rPr>
              <w:t>İhaleye ilişkin diğer hususlar İhale Şartnamesi’nde yer almaktadır.</w:t>
            </w:r>
          </w:p>
          <w:p w:rsidR="00663F4A" w:rsidRPr="00663F4A" w:rsidRDefault="00663F4A" w:rsidP="00663F4A">
            <w:pPr>
              <w:spacing w:after="0" w:line="326" w:lineRule="atLeast"/>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after="0" w:line="240" w:lineRule="auto"/>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p w:rsidR="00663F4A" w:rsidRPr="00663F4A" w:rsidRDefault="00663F4A" w:rsidP="00663F4A">
            <w:pPr>
              <w:spacing w:before="100" w:beforeAutospacing="1" w:after="100" w:afterAutospacing="1" w:line="240" w:lineRule="auto"/>
              <w:jc w:val="center"/>
              <w:rPr>
                <w:rFonts w:ascii="Times New Roman" w:eastAsia="Times New Roman" w:hAnsi="Times New Roman" w:cs="Times New Roman"/>
                <w:sz w:val="24"/>
                <w:szCs w:val="24"/>
                <w:lang w:eastAsia="tr-TR"/>
              </w:rPr>
            </w:pPr>
            <w:hyperlink r:id="rId6" w:tgtFrame="_blank" w:history="1">
              <w:r w:rsidRPr="00663F4A">
                <w:rPr>
                  <w:rFonts w:ascii="Tahoma" w:eastAsia="Times New Roman" w:hAnsi="Tahoma" w:cs="Tahoma"/>
                  <w:b/>
                  <w:bCs/>
                  <w:color w:val="000000"/>
                  <w:sz w:val="20"/>
                  <w:u w:val="single"/>
                  <w:lang w:eastAsia="tr-TR"/>
                </w:rPr>
                <w:t>GİZLİLİK TAAHHÜTNAMESİ</w:t>
              </w:r>
            </w:hyperlink>
          </w:p>
          <w:p w:rsidR="00663F4A" w:rsidRPr="00663F4A" w:rsidRDefault="00663F4A" w:rsidP="00663F4A">
            <w:pPr>
              <w:keepNext/>
              <w:spacing w:after="0" w:line="240" w:lineRule="auto"/>
              <w:jc w:val="center"/>
              <w:outlineLvl w:val="2"/>
              <w:rPr>
                <w:rFonts w:ascii="Times New Roman" w:eastAsia="Times New Roman" w:hAnsi="Times New Roman" w:cs="Times New Roman"/>
                <w:b/>
                <w:bCs/>
                <w:sz w:val="20"/>
                <w:szCs w:val="20"/>
                <w:lang w:eastAsia="tr-TR"/>
              </w:rPr>
            </w:pPr>
            <w:r w:rsidRPr="00663F4A">
              <w:rPr>
                <w:rFonts w:ascii="Tahoma" w:eastAsia="Times New Roman" w:hAnsi="Tahoma" w:cs="Tahoma"/>
                <w:b/>
                <w:bCs/>
                <w:sz w:val="20"/>
                <w:szCs w:val="20"/>
                <w:lang w:eastAsia="tr-TR"/>
              </w:rPr>
              <w:t> </w:t>
            </w:r>
          </w:p>
          <w:p w:rsidR="00663F4A" w:rsidRPr="00663F4A" w:rsidRDefault="00663F4A" w:rsidP="00663F4A">
            <w:pPr>
              <w:keepNext/>
              <w:spacing w:after="0" w:line="240" w:lineRule="auto"/>
              <w:jc w:val="center"/>
              <w:outlineLvl w:val="2"/>
              <w:rPr>
                <w:rFonts w:ascii="Times New Roman" w:eastAsia="Times New Roman" w:hAnsi="Times New Roman" w:cs="Times New Roman"/>
                <w:b/>
                <w:bCs/>
                <w:sz w:val="20"/>
                <w:szCs w:val="20"/>
                <w:lang w:eastAsia="tr-TR"/>
              </w:rPr>
            </w:pPr>
            <w:r w:rsidRPr="00663F4A">
              <w:rPr>
                <w:rFonts w:ascii="Tahoma" w:eastAsia="Times New Roman" w:hAnsi="Tahoma" w:cs="Tahoma"/>
                <w:b/>
                <w:bCs/>
                <w:sz w:val="20"/>
                <w:szCs w:val="20"/>
                <w:lang w:eastAsia="tr-TR"/>
              </w:rPr>
              <w:t>T.C.</w:t>
            </w:r>
          </w:p>
          <w:p w:rsidR="00663F4A" w:rsidRPr="00663F4A" w:rsidRDefault="00663F4A" w:rsidP="00663F4A">
            <w:pPr>
              <w:keepNext/>
              <w:spacing w:after="0" w:line="240" w:lineRule="auto"/>
              <w:jc w:val="center"/>
              <w:outlineLvl w:val="2"/>
              <w:rPr>
                <w:rFonts w:ascii="Times New Roman" w:eastAsia="Times New Roman" w:hAnsi="Times New Roman" w:cs="Times New Roman"/>
                <w:b/>
                <w:bCs/>
                <w:sz w:val="20"/>
                <w:szCs w:val="20"/>
                <w:lang w:eastAsia="tr-TR"/>
              </w:rPr>
            </w:pPr>
            <w:r w:rsidRPr="00663F4A">
              <w:rPr>
                <w:rFonts w:ascii="Tahoma" w:eastAsia="Times New Roman" w:hAnsi="Tahoma" w:cs="Tahoma"/>
                <w:b/>
                <w:bCs/>
                <w:sz w:val="20"/>
                <w:szCs w:val="20"/>
                <w:lang w:eastAsia="tr-TR"/>
              </w:rPr>
              <w:t>BAŞBAKANLIK</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ÖZELLEŞTİRME İDARESİ BAŞKANLIĞI</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Ziya Gökalp Caddesi No: 80 Kurtuluş  06600 ANKARA</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Tel : +90.312.585 81 70  ve  +90.312.585 80 00  </w:t>
            </w:r>
            <w:proofErr w:type="spellStart"/>
            <w:r w:rsidRPr="00663F4A">
              <w:rPr>
                <w:rFonts w:ascii="Tahoma" w:eastAsia="Times New Roman" w:hAnsi="Tahoma" w:cs="Tahoma"/>
                <w:sz w:val="20"/>
                <w:szCs w:val="20"/>
                <w:lang w:eastAsia="tr-TR"/>
              </w:rPr>
              <w:t>Fax</w:t>
            </w:r>
            <w:proofErr w:type="spellEnd"/>
            <w:r w:rsidRPr="00663F4A">
              <w:rPr>
                <w:rFonts w:ascii="Tahoma" w:eastAsia="Times New Roman" w:hAnsi="Tahoma" w:cs="Tahoma"/>
                <w:sz w:val="20"/>
                <w:szCs w:val="20"/>
                <w:lang w:eastAsia="tr-TR"/>
              </w:rPr>
              <w:t xml:space="preserve"> : +90.312.585 81 63</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oma" w:eastAsia="Times New Roman" w:hAnsi="Tahoma" w:cs="Tahoma"/>
                <w:b/>
                <w:bCs/>
                <w:sz w:val="20"/>
                <w:szCs w:val="20"/>
                <w:lang w:eastAsia="tr-TR"/>
              </w:rPr>
              <w:t>www.</w:t>
            </w:r>
            <w:proofErr w:type="spellStart"/>
            <w:r w:rsidRPr="00663F4A">
              <w:rPr>
                <w:rFonts w:ascii="Tahoma" w:eastAsia="Times New Roman" w:hAnsi="Tahoma" w:cs="Tahoma"/>
                <w:b/>
                <w:bCs/>
                <w:sz w:val="20"/>
                <w:szCs w:val="20"/>
                <w:lang w:eastAsia="tr-TR"/>
              </w:rPr>
              <w:t>oib</w:t>
            </w:r>
            <w:proofErr w:type="spellEnd"/>
            <w:r w:rsidRPr="00663F4A">
              <w:rPr>
                <w:rFonts w:ascii="Tahoma" w:eastAsia="Times New Roman" w:hAnsi="Tahoma" w:cs="Tahoma"/>
                <w:b/>
                <w:bCs/>
                <w:sz w:val="20"/>
                <w:szCs w:val="20"/>
                <w:lang w:eastAsia="tr-TR"/>
              </w:rPr>
              <w:t>.gov.tr</w:t>
            </w:r>
          </w:p>
          <w:p w:rsidR="00663F4A" w:rsidRPr="00663F4A" w:rsidRDefault="00663F4A" w:rsidP="00663F4A">
            <w:pPr>
              <w:spacing w:after="0" w:line="240" w:lineRule="auto"/>
              <w:jc w:val="center"/>
              <w:rPr>
                <w:rFonts w:ascii="Times New Roman" w:eastAsia="Times New Roman" w:hAnsi="Times New Roman" w:cs="Times New Roman"/>
                <w:sz w:val="24"/>
                <w:szCs w:val="24"/>
                <w:lang w:eastAsia="tr-TR"/>
              </w:rPr>
            </w:pPr>
            <w:r w:rsidRPr="00663F4A">
              <w:rPr>
                <w:rFonts w:ascii="Tahoma" w:eastAsia="Times New Roman" w:hAnsi="Tahoma" w:cs="Tahoma"/>
                <w:sz w:val="20"/>
                <w:szCs w:val="20"/>
                <w:lang w:eastAsia="tr-TR"/>
              </w:rPr>
              <w:t> </w:t>
            </w:r>
          </w:p>
        </w:tc>
      </w:tr>
    </w:tbl>
    <w:p w:rsidR="00D27DB1" w:rsidRDefault="00D27DB1"/>
    <w:sectPr w:rsidR="00D27DB1" w:rsidSect="00D27D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Ta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63F4A"/>
    <w:rsid w:val="00663F4A"/>
    <w:rsid w:val="00D27D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B1"/>
  </w:style>
  <w:style w:type="paragraph" w:styleId="Balk1">
    <w:name w:val="heading 1"/>
    <w:basedOn w:val="Normal"/>
    <w:link w:val="Balk1Char"/>
    <w:uiPriority w:val="9"/>
    <w:qFormat/>
    <w:rsid w:val="00663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663F4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3F4A"/>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663F4A"/>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663F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63F4A"/>
  </w:style>
  <w:style w:type="character" w:styleId="Kpr">
    <w:name w:val="Hyperlink"/>
    <w:basedOn w:val="VarsaylanParagrafYazTipi"/>
    <w:uiPriority w:val="99"/>
    <w:semiHidden/>
    <w:unhideWhenUsed/>
    <w:rsid w:val="00663F4A"/>
    <w:rPr>
      <w:color w:val="0000FF"/>
      <w:u w:val="single"/>
    </w:rPr>
  </w:style>
</w:styles>
</file>

<file path=word/webSettings.xml><?xml version="1.0" encoding="utf-8"?>
<w:webSettings xmlns:r="http://schemas.openxmlformats.org/officeDocument/2006/relationships" xmlns:w="http://schemas.openxmlformats.org/wordprocessingml/2006/main">
  <w:divs>
    <w:div w:id="1022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ib.gov.tr/2011/dosyalar/Gizlilik_kopruler_otoyollar_Tr.pdf" TargetMode="External"/><Relationship Id="rId5" Type="http://schemas.openxmlformats.org/officeDocument/2006/relationships/hyperlink" Target="http://www.oib.gov.tr/" TargetMode="External"/><Relationship Id="rId4" Type="http://schemas.openxmlformats.org/officeDocument/2006/relationships/hyperlink" Target="http://www.oib.gov.tr/2011/dosyalar/Gizlilik_kopruler_otoyollar_Tr.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2012-09-12T07:07:00Z</dcterms:created>
  <dcterms:modified xsi:type="dcterms:W3CDTF">2012-09-12T07:08:00Z</dcterms:modified>
</cp:coreProperties>
</file>