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41" w:rsidRDefault="00581B41" w:rsidP="00EF25C8">
      <w:pPr>
        <w:pStyle w:val="Gvdemetni30"/>
        <w:framePr w:wrap="none" w:vAnchor="page" w:hAnchor="page" w:x="9894" w:y="4318"/>
        <w:shd w:val="clear" w:color="auto" w:fill="auto"/>
        <w:spacing w:line="160" w:lineRule="exact"/>
      </w:pPr>
    </w:p>
    <w:p w:rsidR="00581B41" w:rsidRDefault="00AB4949">
      <w:pPr>
        <w:pStyle w:val="Gvdemetni40"/>
        <w:framePr w:wrap="none" w:vAnchor="page" w:hAnchor="page" w:x="9885" w:y="4943"/>
        <w:shd w:val="clear" w:color="auto" w:fill="auto"/>
        <w:spacing w:line="280" w:lineRule="exact"/>
        <w:ind w:left="100"/>
      </w:pPr>
      <w:proofErr w:type="gramStart"/>
      <w:r>
        <w:t>h</w:t>
      </w:r>
      <w:proofErr w:type="gramEnd"/>
    </w:p>
    <w:p w:rsidR="00581B41" w:rsidRDefault="00581B41" w:rsidP="001A077B">
      <w:pPr>
        <w:pStyle w:val="Balk10"/>
        <w:framePr w:w="8309" w:h="13052" w:hRule="exact" w:wrap="none" w:vAnchor="page" w:hAnchor="page" w:x="1907" w:y="1941"/>
        <w:shd w:val="clear" w:color="auto" w:fill="auto"/>
        <w:tabs>
          <w:tab w:val="left" w:leader="hyphen" w:pos="1358"/>
          <w:tab w:val="left" w:leader="hyphen" w:pos="7262"/>
        </w:tabs>
        <w:spacing w:after="32" w:line="250" w:lineRule="exact"/>
      </w:pP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/>
      </w:pPr>
      <w:r>
        <w:t>2012/91TLMT.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/>
      </w:pPr>
      <w:r>
        <w:t>Satılmasına karar veriler taşınmazın cinsi, niteliği, kıymeti, adedi, önemli özellikleri: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1167"/>
        <w:jc w:val="both"/>
      </w:pPr>
      <w:r>
        <w:rPr>
          <w:rStyle w:val="GvdemetniCalibri10ptKaln0ptbolukbraklyor60lek"/>
        </w:rPr>
        <w:t xml:space="preserve">1 NO'LU TAŞINMAZIN Özellikleri: </w:t>
      </w:r>
      <w:r>
        <w:t>İSTANBUL il, ADALAR ilçe, 53 Ada No, 90 Parsel No, BÜRGAZADA Mahalle/Köy Mevkii, İstanbul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639"/>
        <w:jc w:val="both"/>
      </w:pPr>
      <w:proofErr w:type="gramStart"/>
      <w:r>
        <w:t>ilçesi</w:t>
      </w:r>
      <w:proofErr w:type="gramEnd"/>
      <w:r>
        <w:t xml:space="preserve">, </w:t>
      </w:r>
      <w:proofErr w:type="spellStart"/>
      <w:r>
        <w:t>Bıırgaz</w:t>
      </w:r>
      <w:proofErr w:type="spellEnd"/>
      <w:r>
        <w:t xml:space="preserve"> ada, Yeni Yalı ve Kış Bahçeleri Çıkmazı Sokak, 12 Pafta, 53 ada, 90 parsel üzerindeki 31 kapı numaralı taşınmaz-m tamamı 17.281,</w:t>
      </w:r>
      <w:r>
        <w:br/>
        <w:t>m</w:t>
      </w:r>
      <w:r>
        <w:rPr>
          <w:vertAlign w:val="superscript"/>
        </w:rPr>
        <w:t>2</w:t>
      </w:r>
      <w:r>
        <w:t xml:space="preserve"> olup satışa konu hissesi 2.534,55 m</w:t>
      </w:r>
      <w:r>
        <w:rPr>
          <w:vertAlign w:val="superscript"/>
        </w:rPr>
        <w:t>2</w:t>
      </w:r>
      <w:r>
        <w:t xml:space="preserve"> </w:t>
      </w:r>
      <w:proofErr w:type="spellStart"/>
      <w:r>
        <w:t>dirve</w:t>
      </w:r>
      <w:proofErr w:type="spellEnd"/>
      <w:r>
        <w:t xml:space="preserve"> sahile olan mesafesi yaklaşık 400.00 m.dir. Yaya yürüyüşle 10 dakikada merkezdeki çarşıya ulaşmak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207"/>
        <w:jc w:val="both"/>
      </w:pPr>
      <w:proofErr w:type="gramStart"/>
      <w:r>
        <w:t>mümkündür</w:t>
      </w:r>
      <w:proofErr w:type="gramEnd"/>
      <w:r>
        <w:t xml:space="preserve">. Taşınmazın III. Grup eski eser olduğu, kat mülkiyeti kurulmamış olup, ana taşınmaz olarak kayıtlı olduğu hususu belirtilen taşınmaz, 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216"/>
        <w:jc w:val="both"/>
      </w:pPr>
      <w:proofErr w:type="gramStart"/>
      <w:r>
        <w:t>yerinde</w:t>
      </w:r>
      <w:proofErr w:type="gramEnd"/>
      <w:r>
        <w:t xml:space="preserve"> incelenmiştir. Taşınmaz kuzeye doğru azalan eğimli arazi üzerinde yer almaktadır. Taşınmaz yapı, 15.02.1991 gün 2883 sayılı Koruma Kurulu £</w:t>
      </w:r>
      <w:r>
        <w:br/>
        <w:t>Kararına göre III. Grup tescilli eski eserdir. Taşınmaz eğimli arazi üzerinde bulunmaktadır. Girişte sağ taraf ile sol tarafı arasında kot farkı bulunmak- |s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610"/>
        <w:jc w:val="both"/>
      </w:pPr>
      <w:proofErr w:type="gramStart"/>
      <w:r>
        <w:t>ta</w:t>
      </w:r>
      <w:proofErr w:type="gramEnd"/>
      <w:r>
        <w:t xml:space="preserve"> olup, istinat </w:t>
      </w:r>
      <w:proofErr w:type="spellStart"/>
      <w:r>
        <w:t>duvan</w:t>
      </w:r>
      <w:proofErr w:type="spellEnd"/>
      <w:r>
        <w:t xml:space="preserve"> yapılmıştır. Parsel </w:t>
      </w:r>
      <w:proofErr w:type="spellStart"/>
      <w:r>
        <w:t>kargir</w:t>
      </w:r>
      <w:proofErr w:type="spellEnd"/>
      <w:r>
        <w:t xml:space="preserve">, </w:t>
      </w:r>
      <w:proofErr w:type="spellStart"/>
      <w:r>
        <w:t>kargir</w:t>
      </w:r>
      <w:proofErr w:type="spellEnd"/>
      <w:r>
        <w:t xml:space="preserve">-ahşap ve ahşap yapılar mevcuttur. Parseldeki mevcut </w:t>
      </w:r>
      <w:proofErr w:type="spellStart"/>
      <w:r>
        <w:t>yapılann</w:t>
      </w:r>
      <w:proofErr w:type="spellEnd"/>
      <w:r>
        <w:t xml:space="preserve"> kısmen yıkılmış kısımları </w:t>
      </w:r>
      <w:proofErr w:type="spellStart"/>
      <w:r>
        <w:t>oiup</w:t>
      </w:r>
      <w:proofErr w:type="spellEnd"/>
      <w:r>
        <w:t>,</w:t>
      </w:r>
      <w:r>
        <w:br/>
        <w:t xml:space="preserve">dış beden </w:t>
      </w:r>
      <w:proofErr w:type="spellStart"/>
      <w:r>
        <w:t>duvarian</w:t>
      </w:r>
      <w:proofErr w:type="spellEnd"/>
      <w:r>
        <w:t xml:space="preserve"> kalmıştır. Parseldeki mevcut, tek ve iki katlı yapılar olup, harap bir konumda ve ağır tamir ile onarım gerektirmektedir. Yeni </w:t>
      </w:r>
      <w:proofErr w:type="spellStart"/>
      <w:r>
        <w:t>Yaiı</w:t>
      </w:r>
      <w:proofErr w:type="spellEnd"/>
      <w:r>
        <w:br/>
        <w:t xml:space="preserve">Sokak sonunda ve Kış bahçeleri </w:t>
      </w:r>
      <w:proofErr w:type="gramStart"/>
      <w:r>
        <w:t>Çıkmazı sokağı</w:t>
      </w:r>
      <w:proofErr w:type="gramEnd"/>
      <w:r>
        <w:t xml:space="preserve"> devamında olup kısmen </w:t>
      </w:r>
      <w:proofErr w:type="spellStart"/>
      <w:r>
        <w:t>tanm</w:t>
      </w:r>
      <w:proofErr w:type="spellEnd"/>
      <w:r>
        <w:t xml:space="preserve"> alanı, park ve dinlenme tesisi </w:t>
      </w:r>
      <w:proofErr w:type="spellStart"/>
      <w:r>
        <w:t>aianı</w:t>
      </w:r>
      <w:proofErr w:type="spellEnd"/>
      <w:r>
        <w:t xml:space="preserve"> olarak 1/5000 ölçekli Koruma</w:t>
      </w:r>
      <w:r>
        <w:br/>
        <w:t>Amaçlı Nazım imar Planında düzenlenmiştir, taşınmazın arsa ve üzerindeki yapılar dahil toplanı değeri 20.370.000,00</w:t>
      </w:r>
      <w:r w:rsidR="001A077B">
        <w:t xml:space="preserve"> TL. olacağı ve borçlunun satış</w:t>
      </w:r>
      <w:r>
        <w:br/>
        <w:t xml:space="preserve">konu 11/75 hissesi için takdir edilen </w:t>
      </w:r>
      <w:r>
        <w:rPr>
          <w:rStyle w:val="GvdemetniCalibri10ptKaln0ptbolukbraklyor60lek"/>
        </w:rPr>
        <w:t xml:space="preserve">MUHAMMEN DEĞERİ: </w:t>
      </w:r>
      <w:r>
        <w:t>2.987.600,00 TL</w:t>
      </w:r>
      <w:proofErr w:type="gramStart"/>
      <w:r>
        <w:t>.,</w:t>
      </w:r>
      <w:proofErr w:type="gramEnd"/>
      <w:r>
        <w:t xml:space="preserve"> BÜRGAZADA YENİ YOL SOKAK NO; 31 ADALAR/İSTANBUL Adresli,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/>
      </w:pPr>
      <w:r>
        <w:rPr>
          <w:rStyle w:val="GvdemetniCalibri10ptKaln0ptbolukbraklyor60lek"/>
        </w:rPr>
        <w:t xml:space="preserve">Adresi: </w:t>
      </w:r>
      <w:proofErr w:type="spellStart"/>
      <w:r>
        <w:t>Burgazada</w:t>
      </w:r>
      <w:proofErr w:type="spellEnd"/>
      <w:r>
        <w:t xml:space="preserve"> Yeni Yol Sokak No; 31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/>
      </w:pPr>
      <w:r>
        <w:rPr>
          <w:rStyle w:val="GvdemetniCalibri10ptKaln0ptbolukbraklyor60lek"/>
        </w:rPr>
        <w:t xml:space="preserve">Yüzölçümü: </w:t>
      </w:r>
      <w:r>
        <w:t>17.281,00 m</w:t>
      </w:r>
      <w:r>
        <w:rPr>
          <w:vertAlign w:val="superscript"/>
        </w:rPr>
        <w:t>2</w:t>
      </w:r>
      <w:r>
        <w:t xml:space="preserve"> OLUP SATIŞA KONU HİSSEYE DÜŞEN; 2.534,55 </w:t>
      </w:r>
      <w:proofErr w:type="spellStart"/>
      <w:r>
        <w:t>nfDİR</w:t>
      </w:r>
      <w:proofErr w:type="spellEnd"/>
      <w:r>
        <w:t>.</w:t>
      </w:r>
    </w:p>
    <w:p w:rsidR="00581B41" w:rsidRDefault="001A077B">
      <w:pPr>
        <w:pStyle w:val="Gvdemetni20"/>
        <w:framePr w:w="8309" w:h="13052" w:hRule="exact" w:wrap="none" w:vAnchor="page" w:hAnchor="page" w:x="1907" w:y="1941"/>
        <w:shd w:val="clear" w:color="auto" w:fill="auto"/>
        <w:tabs>
          <w:tab w:val="left" w:pos="2467"/>
        </w:tabs>
        <w:ind w:left="120"/>
      </w:pPr>
      <w:r>
        <w:t>Arsa Payı:</w:t>
      </w:r>
      <w:r>
        <w:tab/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660"/>
      </w:pPr>
      <w:proofErr w:type="gramStart"/>
      <w:r>
        <w:rPr>
          <w:rStyle w:val="GvdemetniCalibri10ptKaln0ptbolukbraklyor60lek"/>
        </w:rPr>
        <w:t>imar</w:t>
      </w:r>
      <w:proofErr w:type="gramEnd"/>
      <w:r>
        <w:rPr>
          <w:rStyle w:val="GvdemetniCalibri10ptKaln0ptbolukbraklyor60lek"/>
        </w:rPr>
        <w:t xml:space="preserve"> Durumu: </w:t>
      </w:r>
      <w:r>
        <w:t>İMAR DURUMU: İstanbul ili, Adalar Belediye Baykanlığı, İmar ve Şehircilik Müdürlüğünün 27.07.2012 gün ve 2012/962 sayılı</w:t>
      </w:r>
      <w:r>
        <w:br/>
      </w:r>
      <w:proofErr w:type="spellStart"/>
      <w:r>
        <w:t>yazılannda</w:t>
      </w:r>
      <w:proofErr w:type="spellEnd"/>
      <w:r>
        <w:t>, adalar, Burgaz ada, Yeni Yalı-Kış Bahçesi Sokak, 12 Pafta, 53 Ada, 90 parsel sayılı yerin, 07.03.2011 tarih ve 3125 sayılı İstanbul V.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660"/>
      </w:pPr>
      <w:r>
        <w:t xml:space="preserve">No.lu Kültür Varlıklarını Koruma Bölge Kurulu tarafından onaylı Koruma amaçlı Nazım İmar Planında, kısmen Kentsel </w:t>
      </w:r>
      <w:proofErr w:type="spellStart"/>
      <w:r>
        <w:t>Tanm</w:t>
      </w:r>
      <w:proofErr w:type="spellEnd"/>
      <w:r>
        <w:t xml:space="preserve"> alanı, kısmen de Park ve</w:t>
      </w:r>
      <w:r>
        <w:br/>
        <w:t>Dinlenme Alanında kalmakta olduğu hususu belirtilmiştir</w:t>
      </w:r>
      <w:r>
        <w:br/>
      </w:r>
      <w:r>
        <w:rPr>
          <w:rStyle w:val="GvdemetniCalibri10ptKaln0ptbolukbraklyor60lek"/>
        </w:rPr>
        <w:t xml:space="preserve">Kıymeti: </w:t>
      </w:r>
      <w:r>
        <w:t>2.987.600,00 TL</w:t>
      </w:r>
      <w:r>
        <w:br/>
      </w:r>
      <w:r>
        <w:rPr>
          <w:rStyle w:val="GvdemetniCalibri10ptKaln0ptbolukbraklyor60lek"/>
        </w:rPr>
        <w:t xml:space="preserve">KDV Oranı: </w:t>
      </w:r>
      <w:r>
        <w:t>% 18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660"/>
      </w:pPr>
      <w:r>
        <w:rPr>
          <w:rStyle w:val="GvdemetniCalibri10ptKaln0ptbolukbraklyor60lek"/>
        </w:rPr>
        <w:t xml:space="preserve">Kaydındaki Şerhler: </w:t>
      </w:r>
      <w:r>
        <w:t xml:space="preserve">61 </w:t>
      </w:r>
      <w:proofErr w:type="spellStart"/>
      <w:r>
        <w:t>noltı</w:t>
      </w:r>
      <w:proofErr w:type="spellEnd"/>
      <w:r>
        <w:t xml:space="preserve"> parselin bu parsele 38,75 m</w:t>
      </w:r>
      <w:r>
        <w:rPr>
          <w:vertAlign w:val="superscript"/>
        </w:rPr>
        <w:t>2</w:t>
      </w:r>
      <w:r>
        <w:t xml:space="preserve"> tecavüzü vardır, ifraz nedeniyle m</w:t>
      </w:r>
      <w:r>
        <w:rPr>
          <w:vertAlign w:val="superscript"/>
        </w:rPr>
        <w:t>2</w:t>
      </w:r>
      <w:r>
        <w:t xml:space="preserve"> sinde beyannameye göre 63 m</w:t>
      </w:r>
      <w:r>
        <w:rPr>
          <w:vertAlign w:val="superscript"/>
        </w:rPr>
        <w:t>2</w:t>
      </w:r>
      <w:r>
        <w:t xml:space="preserve"> farklıdır. Eski eser</w:t>
      </w:r>
      <w:r>
        <w:br/>
        <w:t>ve kültür varlığı şerhleri ile bir evlat edinme şerhi vardır.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1"/>
        </w:numPr>
        <w:shd w:val="clear" w:color="auto" w:fill="auto"/>
        <w:tabs>
          <w:tab w:val="left" w:pos="259"/>
        </w:tabs>
        <w:spacing w:before="0"/>
        <w:ind w:left="120"/>
      </w:pPr>
      <w:r>
        <w:rPr>
          <w:rStyle w:val="GvdemetniCalibri10ptKaln0ptbolukbraklyor60lek"/>
        </w:rPr>
        <w:t xml:space="preserve">Satış Günü: </w:t>
      </w:r>
      <w:proofErr w:type="gramStart"/>
      <w:r>
        <w:t>26/03/2013</w:t>
      </w:r>
      <w:proofErr w:type="gramEnd"/>
      <w:r>
        <w:t xml:space="preserve"> günü 14:00-14:15 arası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1"/>
        </w:numPr>
        <w:shd w:val="clear" w:color="auto" w:fill="auto"/>
        <w:tabs>
          <w:tab w:val="left" w:pos="259"/>
        </w:tabs>
        <w:spacing w:before="0"/>
        <w:ind w:left="120" w:right="5400"/>
        <w:jc w:val="both"/>
      </w:pPr>
      <w:r>
        <w:rPr>
          <w:rStyle w:val="GvdemetniCalibri10ptKaln0ptbolukbraklyor60lek"/>
        </w:rPr>
        <w:t xml:space="preserve">Satış Günü: </w:t>
      </w:r>
      <w:proofErr w:type="gramStart"/>
      <w:r>
        <w:t>26/04/2013</w:t>
      </w:r>
      <w:proofErr w:type="gramEnd"/>
      <w:r>
        <w:t xml:space="preserve"> günü 14:00-14:15 arası</w:t>
      </w:r>
      <w:r>
        <w:br/>
      </w:r>
      <w:r>
        <w:rPr>
          <w:rStyle w:val="GvdemetniCalibri10ptKaln0ptbolukbraklyor60lek"/>
        </w:rPr>
        <w:t xml:space="preserve">Satış Yeri: </w:t>
      </w:r>
      <w:r>
        <w:t>ADALAR İCRA MÜDÜRLÜĞÜ KALEMİNDE</w:t>
      </w:r>
      <w:r>
        <w:br/>
      </w:r>
      <w:r>
        <w:rPr>
          <w:rStyle w:val="GvdemetniCalibri10ptKaln0ptbolukbraklyor60lek"/>
        </w:rPr>
        <w:t>Satış şartları: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2"/>
        </w:numPr>
        <w:shd w:val="clear" w:color="auto" w:fill="auto"/>
        <w:tabs>
          <w:tab w:val="left" w:pos="355"/>
        </w:tabs>
        <w:spacing w:before="0"/>
        <w:ind w:left="120" w:right="660"/>
        <w:jc w:val="both"/>
      </w:pPr>
      <w:proofErr w:type="gramStart"/>
      <w:r>
        <w:t>ihale</w:t>
      </w:r>
      <w:proofErr w:type="gramEnd"/>
      <w:r>
        <w:t xml:space="preserve"> açık artırma suretiyle yapılacaktır. Birinci artırmanın yirmi gün öncesinden, artırma tarihinden önceki gün sonuna kadar elektronik ortam-</w:t>
      </w:r>
      <w:r>
        <w:br/>
        <w:t>da teklif verilebilecektir. Bu artırmada tahmin edilen değerin % 50'sini ve rüçhanlı alacaklılar varsa alacakları toplamını ve satış giderlerini geçmek</w:t>
      </w:r>
      <w:r>
        <w:br/>
        <w:t>şartı ile ihale olunur. Birinci artırmada istekli bulunmadığı takdirde elektronik ortamda birinci artırmadan sonraki beşinci günden, ikinci artırma günün-</w:t>
      </w:r>
      <w:r>
        <w:br/>
        <w:t>den önceki gün sonuna kadar elektronik ortamda teklif verilebilecektir. Bu artırmada da malın tahmin edilen değerin % 50’sini, rüçhanlı alacaklılar</w:t>
      </w:r>
      <w:r>
        <w:br/>
        <w:t>varsa alacakları toplamını ve satış giderlerini geçmesi şartıyla en çok artırana ihale olunur. Böyle fazla bedelle alıcı çıkmazsa satış talebi düşecektir.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2"/>
        </w:numPr>
        <w:shd w:val="clear" w:color="auto" w:fill="auto"/>
        <w:tabs>
          <w:tab w:val="left" w:pos="259"/>
        </w:tabs>
        <w:spacing w:before="0"/>
        <w:ind w:left="120"/>
      </w:pPr>
      <w:r>
        <w:t>Artırmaya iştirak edeceklerin, tahmin edilen değerin % 20'si oranında pey akçesi veya bu miktar kadar banka teminat mektubu vermeleri lazımdır.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 w:right="660"/>
        <w:jc w:val="both"/>
      </w:pPr>
      <w:r>
        <w:t xml:space="preserve">Nakit teminatta satıştan önce </w:t>
      </w:r>
      <w:proofErr w:type="spellStart"/>
      <w:r>
        <w:t>müdüriüğünüzün</w:t>
      </w:r>
      <w:proofErr w:type="spellEnd"/>
      <w:r>
        <w:t xml:space="preserve"> AKBANK BÜYÜKADA ŞUBESİNDE BULUNAN IBAN TR 06 0004 6004 1488 8000 0241 46</w:t>
      </w:r>
      <w:r>
        <w:br/>
        <w:t xml:space="preserve">numaralı hesabına dosya numarası ve iş bu bedelin ne için </w:t>
      </w:r>
      <w:proofErr w:type="spellStart"/>
      <w:r>
        <w:t>yatınldığı</w:t>
      </w:r>
      <w:proofErr w:type="spellEnd"/>
      <w:r>
        <w:t xml:space="preserve"> hususu ile ihalenin katılımcı üzerinde kalmaması halinde teminatın iade edileceği</w:t>
      </w:r>
      <w:r>
        <w:br/>
        <w:t xml:space="preserve">hesap numarasını da belirtir şekilde </w:t>
      </w:r>
      <w:proofErr w:type="spellStart"/>
      <w:r>
        <w:t>yatırmaian</w:t>
      </w:r>
      <w:proofErr w:type="spellEnd"/>
      <w:r>
        <w:t xml:space="preserve"> ve teminatın </w:t>
      </w:r>
      <w:proofErr w:type="spellStart"/>
      <w:r>
        <w:t>yatınldığına</w:t>
      </w:r>
      <w:proofErr w:type="spellEnd"/>
      <w:r>
        <w:t xml:space="preserve"> dair </w:t>
      </w:r>
      <w:proofErr w:type="gramStart"/>
      <w:r>
        <w:t>dekont</w:t>
      </w:r>
      <w:proofErr w:type="gramEnd"/>
      <w:r>
        <w:t xml:space="preserve"> ile gelmeleri gerekmektedir. Satış esnasında nakit teminat kabul</w:t>
      </w:r>
      <w:r>
        <w:br/>
      </w:r>
      <w:proofErr w:type="gramStart"/>
      <w:r>
        <w:t>edilmeyecektir.Satış</w:t>
      </w:r>
      <w:proofErr w:type="gramEnd"/>
      <w:r>
        <w:t xml:space="preserve"> peşin para iledir, alıcı isteğinde (10) günü geçmemek üzere süre verilebilir. Damga vergisi, KDV, 1/2 tapu harcı ile teslim mas-</w:t>
      </w:r>
      <w:r>
        <w:br/>
        <w:t xml:space="preserve">rafları alıcıya aittir. </w:t>
      </w:r>
      <w:proofErr w:type="gramStart"/>
      <w:r>
        <w:t>Tellaliye</w:t>
      </w:r>
      <w:proofErr w:type="gramEnd"/>
      <w:r>
        <w:t xml:space="preserve"> resmi, taşınmazın aynından doğan vergiler satış bedelinden ödenir.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2"/>
        </w:numPr>
        <w:shd w:val="clear" w:color="auto" w:fill="auto"/>
        <w:tabs>
          <w:tab w:val="left" w:pos="350"/>
        </w:tabs>
        <w:spacing w:before="0"/>
        <w:ind w:left="120" w:right="660"/>
      </w:pPr>
      <w:proofErr w:type="gramStart"/>
      <w:r>
        <w:t>ipotek</w:t>
      </w:r>
      <w:proofErr w:type="gramEnd"/>
      <w:r>
        <w:t xml:space="preserve"> sahibi alacaklılarla diğer ilgilerin (*) bu gayrimenkul üzerindeki </w:t>
      </w:r>
      <w:proofErr w:type="spellStart"/>
      <w:r>
        <w:t>haklannı</w:t>
      </w:r>
      <w:proofErr w:type="spellEnd"/>
      <w:r>
        <w:t xml:space="preserve"> özellikle faiz ve giderlere dair olan iddialarını dayanağı belgeler ile</w:t>
      </w:r>
      <w:r>
        <w:br/>
        <w:t>(15) gün içinde dairemize bildirmeleri lazımdır; aksi takdirde haklan tapu sicil ile sabit olmadıkça paylaşmadan hariç bırakılacaktır.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2"/>
        </w:numPr>
        <w:shd w:val="clear" w:color="auto" w:fill="auto"/>
        <w:tabs>
          <w:tab w:val="left" w:pos="360"/>
        </w:tabs>
        <w:spacing w:before="0"/>
        <w:ind w:left="120" w:right="660"/>
        <w:jc w:val="both"/>
      </w:pPr>
      <w:proofErr w:type="gramStart"/>
      <w:r>
        <w:t xml:space="preserve">Satış bedeli hemen veya verilen mühlet içinde ödenmezse icra ve iflas Kanununun 133 üncü maddesi gereğince </w:t>
      </w:r>
      <w:proofErr w:type="spellStart"/>
      <w:r>
        <w:t>ihaie</w:t>
      </w:r>
      <w:proofErr w:type="spellEnd"/>
      <w:r>
        <w:t xml:space="preserve"> feshedilir, ihaleye katılıp</w:t>
      </w:r>
      <w:r>
        <w:br/>
        <w:t>daha sonra ihale bedelini yatırmamak sureti ile ihalenin feshine sebep olan tüm alıcılar ve kefilleri teklif ettikleri bedel ile son ihale bedeli arasındaki</w:t>
      </w:r>
      <w:r>
        <w:br/>
        <w:t xml:space="preserve">farktan ve diğer zararlardan ve </w:t>
      </w:r>
      <w:proofErr w:type="spellStart"/>
      <w:r>
        <w:t>aynca</w:t>
      </w:r>
      <w:proofErr w:type="spellEnd"/>
      <w:r>
        <w:t xml:space="preserve"> temerrüt faizinden </w:t>
      </w:r>
      <w:proofErr w:type="spellStart"/>
      <w:r>
        <w:t>miteselsilen</w:t>
      </w:r>
      <w:proofErr w:type="spellEnd"/>
      <w:r>
        <w:t xml:space="preserve"> mesul olacaklardır, ihale farkı ve temerrüt faizi </w:t>
      </w:r>
      <w:proofErr w:type="spellStart"/>
      <w:r>
        <w:t>aynca</w:t>
      </w:r>
      <w:proofErr w:type="spellEnd"/>
      <w:r>
        <w:t xml:space="preserve"> hükme hacet kalmaksızın</w:t>
      </w:r>
      <w:r>
        <w:br/>
        <w:t>dairemizce tahsil olunacak, bu fark, varsa öncelikle teminat bedelinden alınacaktır.</w:t>
      </w:r>
      <w:proofErr w:type="gramEnd"/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2"/>
        </w:numPr>
        <w:shd w:val="clear" w:color="auto" w:fill="auto"/>
        <w:tabs>
          <w:tab w:val="left" w:pos="269"/>
        </w:tabs>
        <w:spacing w:before="0"/>
        <w:ind w:left="120"/>
      </w:pPr>
      <w:r>
        <w:t>Şartname, ilan tarihinden itibaren herkesin görebilmesi için dairede açık olup gideri verildiği takdirde isteyen alıcıya bir örneği gönderilebilir.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numPr>
          <w:ilvl w:val="0"/>
          <w:numId w:val="2"/>
        </w:numPr>
        <w:shd w:val="clear" w:color="auto" w:fill="auto"/>
        <w:tabs>
          <w:tab w:val="left" w:pos="365"/>
        </w:tabs>
        <w:spacing w:before="0"/>
        <w:ind w:left="120" w:right="660"/>
      </w:pPr>
      <w:r>
        <w:t xml:space="preserve">Satışı iştirak edenlerin şartnameyi görmüş ve münderecatını kabul etmiş </w:t>
      </w:r>
      <w:proofErr w:type="spellStart"/>
      <w:r>
        <w:t>sayılacaklan</w:t>
      </w:r>
      <w:proofErr w:type="spellEnd"/>
      <w:r>
        <w:t xml:space="preserve">, başkaca bilgi almak isteyenlerin 2012/91 </w:t>
      </w:r>
      <w:proofErr w:type="spellStart"/>
      <w:r>
        <w:t>Tlmt</w:t>
      </w:r>
      <w:proofErr w:type="spellEnd"/>
      <w:r>
        <w:t xml:space="preserve">. </w:t>
      </w:r>
      <w:proofErr w:type="gramStart"/>
      <w:r>
        <w:t>sayılı</w:t>
      </w:r>
      <w:proofErr w:type="gramEnd"/>
      <w:r>
        <w:br/>
        <w:t xml:space="preserve">dosya numarasıyla müdürlüğümüze </w:t>
      </w:r>
      <w:proofErr w:type="spellStart"/>
      <w:r>
        <w:t>başvurmalan</w:t>
      </w:r>
      <w:proofErr w:type="spellEnd"/>
      <w:r>
        <w:t xml:space="preserve"> ilan olunur.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/>
      </w:pPr>
      <w:proofErr w:type="gramStart"/>
      <w:r>
        <w:t>(</w:t>
      </w:r>
      <w:proofErr w:type="gramEnd"/>
      <w:r>
        <w:t xml:space="preserve">İİK. </w:t>
      </w:r>
      <w:proofErr w:type="gramStart"/>
      <w:r>
        <w:t>m.</w:t>
      </w:r>
      <w:proofErr w:type="gramEnd"/>
      <w:r>
        <w:t xml:space="preserve"> 126)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spacing w:before="0"/>
        <w:ind w:left="120"/>
      </w:pPr>
      <w:r>
        <w:t xml:space="preserve">(*) ilgililer tabirine irtifak hakkı sahipleri de </w:t>
      </w:r>
      <w:proofErr w:type="gramStart"/>
      <w:r>
        <w:t>dahildir</w:t>
      </w:r>
      <w:proofErr w:type="gramEnd"/>
      <w:r>
        <w:t>.</w:t>
      </w:r>
    </w:p>
    <w:p w:rsidR="00581B41" w:rsidRDefault="00AB4949">
      <w:pPr>
        <w:pStyle w:val="Gvdemetni0"/>
        <w:framePr w:w="8309" w:h="13052" w:hRule="exact" w:wrap="none" w:vAnchor="page" w:hAnchor="page" w:x="1907" w:y="1941"/>
        <w:shd w:val="clear" w:color="auto" w:fill="auto"/>
        <w:tabs>
          <w:tab w:val="left" w:pos="5981"/>
        </w:tabs>
        <w:spacing w:before="0"/>
        <w:ind w:left="120"/>
      </w:pPr>
      <w:r>
        <w:t>*: Bu örnek, bu Yönetmelikten önceki uygulamada kullanılan Örnek 64'e karşılık gelmektedir.</w:t>
      </w:r>
      <w:r>
        <w:tab/>
      </w:r>
      <w:r>
        <w:rPr>
          <w:rStyle w:val="GvdemetniCalibri10ptKaln0ptbolukbraklyor60lek"/>
        </w:rPr>
        <w:t xml:space="preserve">BASIN: 6062 </w:t>
      </w:r>
      <w:r>
        <w:rPr>
          <w:rStyle w:val="GvdemetniCalibri10ptKaln0ptbolukbraklyor60lek"/>
          <w:lang w:val="en-US"/>
        </w:rPr>
        <w:t>(</w:t>
      </w:r>
      <w:hyperlink r:id="rId7" w:history="1">
        <w:r>
          <w:rPr>
            <w:rStyle w:val="Kpr"/>
            <w:lang w:val="en-US"/>
          </w:rPr>
          <w:t>www.bik.gov.tr</w:t>
        </w:r>
      </w:hyperlink>
      <w:r>
        <w:rPr>
          <w:rStyle w:val="GvdemetniCalibri10ptKaln0ptbolukbraklyor60lek"/>
          <w:lang w:val="en-US"/>
        </w:rPr>
        <w:t>)</w:t>
      </w:r>
    </w:p>
    <w:p w:rsidR="00581B41" w:rsidRDefault="00581B41">
      <w:pPr>
        <w:rPr>
          <w:sz w:val="2"/>
          <w:szCs w:val="2"/>
        </w:rPr>
      </w:pPr>
    </w:p>
    <w:sectPr w:rsidR="00581B41" w:rsidSect="00581B4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7E" w:rsidRDefault="00B27D7E" w:rsidP="00581B41">
      <w:r>
        <w:separator/>
      </w:r>
    </w:p>
  </w:endnote>
  <w:endnote w:type="continuationSeparator" w:id="0">
    <w:p w:rsidR="00B27D7E" w:rsidRDefault="00B27D7E" w:rsidP="0058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7E" w:rsidRDefault="00B27D7E"/>
  </w:footnote>
  <w:footnote w:type="continuationSeparator" w:id="0">
    <w:p w:rsidR="00B27D7E" w:rsidRDefault="00B27D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7EA2"/>
    <w:multiLevelType w:val="multilevel"/>
    <w:tmpl w:val="D42AEB28"/>
    <w:lvl w:ilvl="0">
      <w:start w:val="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3"/>
        <w:w w:val="75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DB69AE"/>
    <w:multiLevelType w:val="multilevel"/>
    <w:tmpl w:val="2340B6E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2"/>
        <w:w w:val="6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81B41"/>
    <w:rsid w:val="00092E22"/>
    <w:rsid w:val="001A077B"/>
    <w:rsid w:val="00581B41"/>
    <w:rsid w:val="006056A0"/>
    <w:rsid w:val="006F35C2"/>
    <w:rsid w:val="007660AB"/>
    <w:rsid w:val="00AB4949"/>
    <w:rsid w:val="00B27D7E"/>
    <w:rsid w:val="00EF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1B4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81B41"/>
    <w:rPr>
      <w:color w:val="000080"/>
      <w:u w:val="single"/>
    </w:rPr>
  </w:style>
  <w:style w:type="character" w:customStyle="1" w:styleId="Gvdemetni3">
    <w:name w:val="Gövde metni (3)_"/>
    <w:basedOn w:val="VarsaylanParagrafYazTipi"/>
    <w:link w:val="Gvdemetni30"/>
    <w:rsid w:val="00581B4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32"/>
      <w:sz w:val="16"/>
      <w:szCs w:val="16"/>
      <w:u w:val="none"/>
    </w:rPr>
  </w:style>
  <w:style w:type="character" w:customStyle="1" w:styleId="Gvdemetni4">
    <w:name w:val="Gövde metni (4)_"/>
    <w:basedOn w:val="VarsaylanParagrafYazTipi"/>
    <w:link w:val="Gvdemetni40"/>
    <w:rsid w:val="00581B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alk1">
    <w:name w:val="Başlık #1_"/>
    <w:basedOn w:val="VarsaylanParagrafYazTipi"/>
    <w:link w:val="Balk10"/>
    <w:rsid w:val="00581B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1"/>
      <w:sz w:val="25"/>
      <w:szCs w:val="25"/>
      <w:u w:val="none"/>
    </w:rPr>
  </w:style>
  <w:style w:type="character" w:customStyle="1" w:styleId="Gvdemetni">
    <w:name w:val="Gövde metni_"/>
    <w:basedOn w:val="VarsaylanParagrafYazTipi"/>
    <w:link w:val="Gvdemetni0"/>
    <w:rsid w:val="00581B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"/>
      <w:w w:val="75"/>
      <w:sz w:val="18"/>
      <w:szCs w:val="18"/>
      <w:u w:val="none"/>
    </w:rPr>
  </w:style>
  <w:style w:type="character" w:customStyle="1" w:styleId="GvdemetniCalibri10ptKaln0ptbolukbraklyor60lek">
    <w:name w:val="Gövde metni + Calibri;10 pt;Kalın;0 pt boşluk bırakılıyor;60% ölçek"/>
    <w:basedOn w:val="Gvdemetni"/>
    <w:rsid w:val="00581B41"/>
    <w:rPr>
      <w:rFonts w:ascii="Calibri" w:eastAsia="Calibri" w:hAnsi="Calibri" w:cs="Calibri"/>
      <w:b/>
      <w:bCs/>
      <w:color w:val="000000"/>
      <w:spacing w:val="-2"/>
      <w:w w:val="60"/>
      <w:position w:val="0"/>
      <w:sz w:val="20"/>
      <w:szCs w:val="20"/>
      <w:lang w:val="tr-TR"/>
    </w:rPr>
  </w:style>
  <w:style w:type="character" w:customStyle="1" w:styleId="GvdemetniCalibri145ptKalntalik1ptbolukbraklyor100lek">
    <w:name w:val="Gövde metni + Calibri;14;5 pt;Kalın;İtalik;1 pt boşluk bırakılıyor;100% ölçek"/>
    <w:basedOn w:val="Gvdemetni"/>
    <w:rsid w:val="00581B41"/>
    <w:rPr>
      <w:rFonts w:ascii="Calibri" w:eastAsia="Calibri" w:hAnsi="Calibri" w:cs="Calibri"/>
      <w:b/>
      <w:bCs/>
      <w:i/>
      <w:iCs/>
      <w:color w:val="000000"/>
      <w:spacing w:val="20"/>
      <w:w w:val="100"/>
      <w:position w:val="0"/>
      <w:sz w:val="29"/>
      <w:szCs w:val="29"/>
      <w:lang w:val="tr-TR"/>
    </w:rPr>
  </w:style>
  <w:style w:type="character" w:customStyle="1" w:styleId="Gvdemetni2">
    <w:name w:val="Gövde metni (2)_"/>
    <w:basedOn w:val="VarsaylanParagrafYazTipi"/>
    <w:link w:val="Gvdemetni20"/>
    <w:rsid w:val="00581B41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w w:val="60"/>
      <w:sz w:val="20"/>
      <w:szCs w:val="20"/>
      <w:u w:val="none"/>
    </w:rPr>
  </w:style>
  <w:style w:type="paragraph" w:customStyle="1" w:styleId="Gvdemetni30">
    <w:name w:val="Gövde metni (3)"/>
    <w:basedOn w:val="Normal"/>
    <w:link w:val="Gvdemetni3"/>
    <w:rsid w:val="00581B41"/>
    <w:pPr>
      <w:shd w:val="clear" w:color="auto" w:fill="FFFFFF"/>
      <w:spacing w:line="0" w:lineRule="atLeast"/>
    </w:pPr>
    <w:rPr>
      <w:rFonts w:ascii="MS Mincho" w:eastAsia="MS Mincho" w:hAnsi="MS Mincho" w:cs="MS Mincho"/>
      <w:spacing w:val="-32"/>
      <w:sz w:val="16"/>
      <w:szCs w:val="16"/>
    </w:rPr>
  </w:style>
  <w:style w:type="paragraph" w:customStyle="1" w:styleId="Gvdemetni40">
    <w:name w:val="Gövde metni (4)"/>
    <w:basedOn w:val="Normal"/>
    <w:link w:val="Gvdemetni4"/>
    <w:rsid w:val="00581B4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8"/>
      <w:szCs w:val="28"/>
    </w:rPr>
  </w:style>
  <w:style w:type="paragraph" w:customStyle="1" w:styleId="Balk10">
    <w:name w:val="Başlık #1"/>
    <w:basedOn w:val="Normal"/>
    <w:link w:val="Balk1"/>
    <w:rsid w:val="00581B41"/>
    <w:pPr>
      <w:shd w:val="clear" w:color="auto" w:fill="FFFFFF"/>
      <w:spacing w:after="120" w:line="0" w:lineRule="atLeast"/>
      <w:outlineLvl w:val="0"/>
    </w:pPr>
    <w:rPr>
      <w:rFonts w:ascii="Arial Narrow" w:eastAsia="Arial Narrow" w:hAnsi="Arial Narrow" w:cs="Arial Narrow"/>
      <w:spacing w:val="-21"/>
      <w:sz w:val="25"/>
      <w:szCs w:val="25"/>
    </w:rPr>
  </w:style>
  <w:style w:type="paragraph" w:customStyle="1" w:styleId="Gvdemetni0">
    <w:name w:val="Gövde metni"/>
    <w:basedOn w:val="Normal"/>
    <w:link w:val="Gvdemetni"/>
    <w:rsid w:val="00581B41"/>
    <w:pPr>
      <w:shd w:val="clear" w:color="auto" w:fill="FFFFFF"/>
      <w:spacing w:before="120" w:line="245" w:lineRule="exact"/>
    </w:pPr>
    <w:rPr>
      <w:rFonts w:ascii="Arial Narrow" w:eastAsia="Arial Narrow" w:hAnsi="Arial Narrow" w:cs="Arial Narrow"/>
      <w:spacing w:val="-3"/>
      <w:w w:val="75"/>
      <w:sz w:val="18"/>
      <w:szCs w:val="18"/>
    </w:rPr>
  </w:style>
  <w:style w:type="paragraph" w:customStyle="1" w:styleId="Gvdemetni20">
    <w:name w:val="Gövde metni (2)"/>
    <w:basedOn w:val="Normal"/>
    <w:link w:val="Gvdemetni2"/>
    <w:rsid w:val="00581B41"/>
    <w:pPr>
      <w:shd w:val="clear" w:color="auto" w:fill="FFFFFF"/>
      <w:spacing w:line="245" w:lineRule="exact"/>
    </w:pPr>
    <w:rPr>
      <w:rFonts w:ascii="Calibri" w:eastAsia="Calibri" w:hAnsi="Calibri" w:cs="Calibri"/>
      <w:b/>
      <w:bCs/>
      <w:spacing w:val="-2"/>
      <w:w w:val="6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5</cp:revision>
  <dcterms:created xsi:type="dcterms:W3CDTF">2013-02-02T07:36:00Z</dcterms:created>
  <dcterms:modified xsi:type="dcterms:W3CDTF">2013-02-02T07:53:00Z</dcterms:modified>
</cp:coreProperties>
</file>