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FEF" w:rsidRDefault="00513FEF" w:rsidP="00513FEF">
      <w:pPr>
        <w:pStyle w:val="Balk10"/>
        <w:keepNext/>
        <w:keepLines/>
        <w:shd w:val="clear" w:color="auto" w:fill="auto"/>
        <w:spacing w:after="265" w:line="280" w:lineRule="exact"/>
        <w:ind w:left="160"/>
      </w:pPr>
      <w:bookmarkStart w:id="0" w:name="bookmark0"/>
      <w:r>
        <w:t>T.C. BAKIRKÖY / İSTANBUL 7. İCRA DAİRESİ</w:t>
      </w:r>
      <w:bookmarkEnd w:id="0"/>
    </w:p>
    <w:p w:rsidR="00513FEF" w:rsidRDefault="00513FEF" w:rsidP="00513FEF">
      <w:pPr>
        <w:pStyle w:val="Gvdemetni0"/>
        <w:shd w:val="clear" w:color="auto" w:fill="auto"/>
        <w:ind w:left="20"/>
      </w:pPr>
      <w:r>
        <w:t>2011/768 TLMT.</w:t>
      </w:r>
    </w:p>
    <w:p w:rsidR="00513FEF" w:rsidRDefault="00513FEF" w:rsidP="00513FEF">
      <w:pPr>
        <w:pStyle w:val="Gvdemetni0"/>
        <w:shd w:val="clear" w:color="auto" w:fill="auto"/>
        <w:ind w:left="20"/>
      </w:pPr>
      <w:r>
        <w:t>ÖRNEK NO: 64</w:t>
      </w:r>
    </w:p>
    <w:p w:rsidR="00513FEF" w:rsidRDefault="00513FEF" w:rsidP="00513FEF">
      <w:pPr>
        <w:pStyle w:val="Gvdemetni0"/>
        <w:shd w:val="clear" w:color="auto" w:fill="auto"/>
        <w:ind w:left="20" w:right="760"/>
      </w:pPr>
      <w:r>
        <w:t>TAŞINMAZ AÇIK ARTIRMA İLANI (BAKIRKÖY 7. İCRA MÜDÜRLÜĞÜNDEN)</w:t>
      </w:r>
    </w:p>
    <w:p w:rsidR="00513FEF" w:rsidRDefault="00513FEF" w:rsidP="00513FEF">
      <w:pPr>
        <w:pStyle w:val="Gvdemetni0"/>
        <w:shd w:val="clear" w:color="auto" w:fill="auto"/>
        <w:ind w:left="20"/>
      </w:pPr>
      <w:r>
        <w:t>Satılmasına Karar Verilen Taşınmazın Cinsi, Kıymeti, Adedi Evsafı:</w:t>
      </w:r>
    </w:p>
    <w:p w:rsidR="00513FEF" w:rsidRDefault="00513FEF" w:rsidP="00513FEF">
      <w:pPr>
        <w:pStyle w:val="Gvdemetni0"/>
        <w:shd w:val="clear" w:color="auto" w:fill="auto"/>
        <w:ind w:left="20"/>
      </w:pPr>
      <w:r>
        <w:t xml:space="preserve">Taşınmazın </w:t>
      </w:r>
      <w:proofErr w:type="gramStart"/>
      <w:r>
        <w:t>Bilgileri : Taşınmaz</w:t>
      </w:r>
      <w:proofErr w:type="gramEnd"/>
      <w:r>
        <w:t xml:space="preserve"> Mal</w:t>
      </w:r>
    </w:p>
    <w:p w:rsidR="00F6214C" w:rsidRDefault="008E137C">
      <w:pPr>
        <w:pStyle w:val="Gvdemetni0"/>
        <w:shd w:val="clear" w:color="auto" w:fill="auto"/>
        <w:ind w:left="20" w:right="20"/>
      </w:pPr>
      <w:r>
        <w:t xml:space="preserve">Taşımazın </w:t>
      </w:r>
      <w:proofErr w:type="gramStart"/>
      <w:r>
        <w:t>Adresi : İstanbul</w:t>
      </w:r>
      <w:proofErr w:type="gramEnd"/>
      <w:r>
        <w:t xml:space="preserve"> III Esenler ilçesi Kemer Mah. Kemer Park Evleri A9 Blok 1 Kat no 4 Taşınmazın Yüzölçümü: 35.351,02 m2 Taşınmazın Arsa Payı : 193/98250</w:t>
      </w:r>
    </w:p>
    <w:p w:rsidR="00F6214C" w:rsidRDefault="008E137C">
      <w:pPr>
        <w:pStyle w:val="Gvdemetni0"/>
        <w:shd w:val="clear" w:color="auto" w:fill="auto"/>
        <w:ind w:left="20" w:right="20"/>
      </w:pPr>
      <w:r>
        <w:t xml:space="preserve">Taşınmazın </w:t>
      </w:r>
      <w:proofErr w:type="gramStart"/>
      <w:r>
        <w:t>Özellikleri : Esenler</w:t>
      </w:r>
      <w:proofErr w:type="gramEnd"/>
      <w:r>
        <w:t xml:space="preserve"> ilçesi 1239 Ada No, 4 Parsel No (Taşınmaz takriben 185 rrÎ2 alanlı olup, taşınmazın tamamı satılacaktır)</w:t>
      </w:r>
    </w:p>
    <w:p w:rsidR="00F6214C" w:rsidRDefault="008E137C">
      <w:pPr>
        <w:pStyle w:val="Gvdemetni0"/>
        <w:shd w:val="clear" w:color="auto" w:fill="auto"/>
        <w:tabs>
          <w:tab w:val="left" w:pos="1551"/>
        </w:tabs>
        <w:ind w:left="20" w:right="20"/>
      </w:pPr>
      <w:r>
        <w:t xml:space="preserve">Takdir Olunan </w:t>
      </w:r>
      <w:proofErr w:type="gramStart"/>
      <w:r>
        <w:t>Kıymeti : 430</w:t>
      </w:r>
      <w:proofErr w:type="gramEnd"/>
      <w:r>
        <w:t>.000,00 TL KDV Oranı</w:t>
      </w:r>
      <w:r>
        <w:tab/>
        <w:t>: 18</w:t>
      </w:r>
    </w:p>
    <w:p w:rsidR="00F6214C" w:rsidRDefault="008E137C">
      <w:pPr>
        <w:pStyle w:val="Gvdemetni0"/>
        <w:numPr>
          <w:ilvl w:val="0"/>
          <w:numId w:val="1"/>
        </w:numPr>
        <w:shd w:val="clear" w:color="auto" w:fill="auto"/>
        <w:tabs>
          <w:tab w:val="left" w:pos="174"/>
          <w:tab w:val="left" w:pos="1537"/>
        </w:tabs>
        <w:ind w:left="20"/>
      </w:pPr>
      <w:r>
        <w:t>Satış Günü</w:t>
      </w:r>
      <w:r>
        <w:tab/>
        <w:t xml:space="preserve">: </w:t>
      </w:r>
      <w:proofErr w:type="gramStart"/>
      <w:r>
        <w:t>17/08/2012</w:t>
      </w:r>
      <w:proofErr w:type="gramEnd"/>
      <w:r>
        <w:t xml:space="preserve"> günü saat 11.00-11.10 saatleri arası</w:t>
      </w:r>
    </w:p>
    <w:p w:rsidR="00F6214C" w:rsidRDefault="008E137C">
      <w:pPr>
        <w:pStyle w:val="Gvdemetni0"/>
        <w:numPr>
          <w:ilvl w:val="0"/>
          <w:numId w:val="1"/>
        </w:numPr>
        <w:shd w:val="clear" w:color="auto" w:fill="auto"/>
        <w:tabs>
          <w:tab w:val="left" w:pos="183"/>
          <w:tab w:val="left" w:pos="1546"/>
        </w:tabs>
        <w:ind w:left="20"/>
      </w:pPr>
      <w:r>
        <w:t>Satış Günü</w:t>
      </w:r>
      <w:r>
        <w:tab/>
        <w:t xml:space="preserve">: </w:t>
      </w:r>
      <w:proofErr w:type="gramStart"/>
      <w:r>
        <w:t>27/08/2012</w:t>
      </w:r>
      <w:proofErr w:type="gramEnd"/>
      <w:r>
        <w:t xml:space="preserve"> günü saat 11.00-11.10 saatleri arası</w:t>
      </w:r>
    </w:p>
    <w:p w:rsidR="00F6214C" w:rsidRDefault="008E137C">
      <w:pPr>
        <w:pStyle w:val="Gvdemetni0"/>
        <w:shd w:val="clear" w:color="auto" w:fill="auto"/>
        <w:ind w:left="20" w:right="20"/>
      </w:pPr>
      <w:r>
        <w:t>Yukarıda özellikleri yazılı taşınmaz/</w:t>
      </w:r>
      <w:proofErr w:type="spellStart"/>
      <w:r>
        <w:t>lar</w:t>
      </w:r>
      <w:proofErr w:type="spellEnd"/>
      <w:r>
        <w:t xml:space="preserve"> bir borç nedeni ile açık arttırma suretiyle satılacaktır. İİK'NUN 127. MAD. GÖRE SATIŞ İLANIN TEBLİĞİ: Adresleri Tapuda kayıtlı olmayan (</w:t>
      </w:r>
      <w:proofErr w:type="spellStart"/>
      <w:r>
        <w:t>Mübrez</w:t>
      </w:r>
      <w:proofErr w:type="spellEnd"/>
      <w:r>
        <w:t xml:space="preserve"> Tapu kaydında belirtilen) </w:t>
      </w:r>
      <w:proofErr w:type="spellStart"/>
      <w:r>
        <w:t>alakadarara</w:t>
      </w:r>
      <w:proofErr w:type="spellEnd"/>
      <w:r>
        <w:t xml:space="preserve">, gönderilen </w:t>
      </w:r>
      <w:proofErr w:type="spellStart"/>
      <w:r>
        <w:t>tebligatıların</w:t>
      </w:r>
      <w:proofErr w:type="spellEnd"/>
      <w:r>
        <w:t xml:space="preserve"> tebliğ </w:t>
      </w:r>
      <w:proofErr w:type="gramStart"/>
      <w:r>
        <w:t>imkansızlığı</w:t>
      </w:r>
      <w:proofErr w:type="gramEnd"/>
      <w:r>
        <w:t xml:space="preserve"> halinde iş bu satış ilanı tebliğ </w:t>
      </w:r>
      <w:proofErr w:type="spellStart"/>
      <w:r>
        <w:t>yerineğ</w:t>
      </w:r>
      <w:proofErr w:type="spellEnd"/>
      <w:r>
        <w:t xml:space="preserve"> kaim olmak üzere ilanen tebliğ olunur.</w:t>
      </w:r>
    </w:p>
    <w:p w:rsidR="00F6214C" w:rsidRDefault="008E137C">
      <w:pPr>
        <w:pStyle w:val="Gvdemetni0"/>
        <w:shd w:val="clear" w:color="auto" w:fill="auto"/>
        <w:ind w:left="20" w:right="20"/>
      </w:pPr>
      <w:r>
        <w:t xml:space="preserve">İİK'NUN 151. VE 142. MAD GÖRE SIRAYA İTİRAZ: Alacağa mahsuben ihalenin yapılması halinde veya satış bedelinin </w:t>
      </w:r>
      <w:proofErr w:type="spellStart"/>
      <w:r>
        <w:t>İİK’nın</w:t>
      </w:r>
      <w:proofErr w:type="spellEnd"/>
      <w:r>
        <w:t xml:space="preserve"> 138. md. </w:t>
      </w:r>
      <w:proofErr w:type="spellStart"/>
      <w:r>
        <w:t>cümlsinde</w:t>
      </w:r>
      <w:proofErr w:type="spellEnd"/>
      <w:r>
        <w:t xml:space="preserve"> ipotek alacaklısına ödenmesi durumunda, alakadarların satışı takip ederek </w:t>
      </w:r>
      <w:proofErr w:type="spellStart"/>
      <w:r>
        <w:t>İİK'nın</w:t>
      </w:r>
      <w:proofErr w:type="spellEnd"/>
      <w:r>
        <w:t xml:space="preserve"> 142. md göre itirazları olanın bu hakkını 7 gün içerisinde kullandıklarına dair dosyamıza derkenar ibraz etmeleri. </w:t>
      </w:r>
      <w:proofErr w:type="spellStart"/>
      <w:r>
        <w:t>İİK'nın</w:t>
      </w:r>
      <w:proofErr w:type="spellEnd"/>
      <w:r>
        <w:t xml:space="preserve"> </w:t>
      </w:r>
      <w:proofErr w:type="gramStart"/>
      <w:r>
        <w:t>83,100,0142,151</w:t>
      </w:r>
      <w:proofErr w:type="gramEnd"/>
      <w:r>
        <w:t xml:space="preserve"> ve </w:t>
      </w:r>
      <w:proofErr w:type="spellStart"/>
      <w:r>
        <w:t>MK'nın</w:t>
      </w:r>
      <w:proofErr w:type="spellEnd"/>
      <w:r>
        <w:t xml:space="preserve"> 789,777 Md göre ayrıca ilan olunur.</w:t>
      </w:r>
    </w:p>
    <w:p w:rsidR="00F6214C" w:rsidRDefault="008E137C">
      <w:pPr>
        <w:pStyle w:val="Gvdemetni0"/>
        <w:shd w:val="clear" w:color="auto" w:fill="auto"/>
        <w:ind w:left="20"/>
      </w:pPr>
      <w:r>
        <w:t xml:space="preserve">Taşınmazın </w:t>
      </w:r>
      <w:proofErr w:type="gramStart"/>
      <w:r>
        <w:t>Halihazır</w:t>
      </w:r>
      <w:proofErr w:type="gramEnd"/>
      <w:r>
        <w:t xml:space="preserve"> durumu ve imar durumu:</w:t>
      </w:r>
    </w:p>
    <w:p w:rsidR="00F6214C" w:rsidRDefault="008E137C">
      <w:pPr>
        <w:pStyle w:val="Gvdemetni0"/>
        <w:shd w:val="clear" w:color="auto" w:fill="auto"/>
        <w:ind w:left="20" w:right="20"/>
      </w:pPr>
      <w:r>
        <w:t>Bilirkişi tarafından; Taşınmazın İstanbul ili Esenler ilçesi Kemer Mahallesi Kemer Park Evleri A9 Blok 1. Kat4nolu daire olup,</w:t>
      </w:r>
    </w:p>
    <w:p w:rsidR="00F6214C" w:rsidRDefault="008E137C">
      <w:pPr>
        <w:pStyle w:val="Gvdemetni0"/>
        <w:shd w:val="clear" w:color="auto" w:fill="auto"/>
        <w:ind w:left="20" w:right="20"/>
      </w:pPr>
      <w:proofErr w:type="gramStart"/>
      <w:r>
        <w:t xml:space="preserve">Satışa konu taşınmazın bulunduğu ana </w:t>
      </w:r>
      <w:proofErr w:type="spellStart"/>
      <w:r>
        <w:t>taşınmazısn</w:t>
      </w:r>
      <w:proofErr w:type="spellEnd"/>
      <w:r>
        <w:t xml:space="preserve"> 14 ayrık nizam bloktan oluşan Kemer Park namlı sitenin 2Asaat güvenlik kontrollü, kapalı havuzlu, her daireye 2 adet araç kapasiteli kapalı otopark alanlı, 5 adet çocuk parklı, halı futbol sahalı site içerisinde olduğu, ana taşınmazın granit seramik sahanlık ve merdiven kaplamalı oldukça bakımlı ve lüks konumlu olduğu görülmektedir. </w:t>
      </w:r>
      <w:proofErr w:type="gramEnd"/>
      <w:r>
        <w:t>Aynı mimaride benzer dairede yapılan incelemelerde dairenin takriben 185 m2 alanlı, 4 oda+ salon+koridor+</w:t>
      </w:r>
      <w:proofErr w:type="gramStart"/>
      <w:r>
        <w:t>antre</w:t>
      </w:r>
      <w:proofErr w:type="gramEnd"/>
      <w:r>
        <w:t xml:space="preserve">+mutfak+banyo+ebeveyn banyo+tuvalet ve balkon kısımlarını ihtiva ettiği, daire giriş kapısının çelik, oda kapıları ahşap mobilya, pencereler </w:t>
      </w:r>
      <w:proofErr w:type="spellStart"/>
      <w:r>
        <w:t>pvc</w:t>
      </w:r>
      <w:proofErr w:type="spellEnd"/>
      <w:r>
        <w:t xml:space="preserve"> plastik doğramalı ve ısı camlıdır. Daire içersinin 1. sınıf malzeme ve işçilikli lüks konumlu olduğu, salon ve odalarda yerler </w:t>
      </w:r>
      <w:proofErr w:type="spellStart"/>
      <w:r>
        <w:t>laminat</w:t>
      </w:r>
      <w:proofErr w:type="spellEnd"/>
      <w:r>
        <w:t xml:space="preserve"> parke kaplı, koridor, </w:t>
      </w:r>
      <w:proofErr w:type="gramStart"/>
      <w:r>
        <w:t>antre</w:t>
      </w:r>
      <w:proofErr w:type="gramEnd"/>
      <w:r>
        <w:t xml:space="preserve"> ve ıslak hacimler seramik kaplı, mutfak ankastre ürünler dahil, hazır dolaplı, banyolar ve tuvalette duvarlar fayans kaplı olup, daire içerisinin 1. sınıf malzeme ve işçilikli olduğu tespit edilmiştir.</w:t>
      </w:r>
    </w:p>
    <w:p w:rsidR="00F6214C" w:rsidRDefault="008E137C">
      <w:pPr>
        <w:pStyle w:val="Gvdemetni0"/>
        <w:shd w:val="clear" w:color="auto" w:fill="auto"/>
        <w:ind w:left="20" w:right="20"/>
      </w:pPr>
      <w:r>
        <w:t xml:space="preserve">Ana taşınmazın bulunduğu yer itibariyle yoğun </w:t>
      </w:r>
      <w:proofErr w:type="gramStart"/>
      <w:r>
        <w:t>İskan</w:t>
      </w:r>
      <w:proofErr w:type="gramEnd"/>
      <w:r>
        <w:t xml:space="preserve"> bölgesinde olup, otobüs ve minibüs yoluna, banka şubelerine ve kamu binalarına yakın mesafede olup, çevre yolları ve diğer semtlere yakınlığı nedeniyle de ulaşım kolaylığı vardır. Belediye hizmetlerinden (yol, su elektrik, doğal gaz, kanal gibi) azami derecede istifade eder" şeklinde rapor tanzim edilmiş olup,</w:t>
      </w:r>
    </w:p>
    <w:p w:rsidR="00F6214C" w:rsidRDefault="008E137C">
      <w:pPr>
        <w:pStyle w:val="Gvdemetni0"/>
        <w:shd w:val="clear" w:color="auto" w:fill="auto"/>
        <w:ind w:left="20"/>
      </w:pPr>
      <w:r>
        <w:t>Aynı bilirkişi tarafından gayrimenkulün değeri 430.000,00 TL olarak takdir edilmiştir.</w:t>
      </w:r>
    </w:p>
    <w:p w:rsidR="00F6214C" w:rsidRDefault="008E137C">
      <w:pPr>
        <w:pStyle w:val="Gvdemetni0"/>
        <w:shd w:val="clear" w:color="auto" w:fill="auto"/>
        <w:ind w:left="20" w:right="20"/>
      </w:pPr>
      <w:r>
        <w:t xml:space="preserve">Esenler Belediye Başkanlığınca: </w:t>
      </w:r>
      <w:proofErr w:type="gramStart"/>
      <w:r>
        <w:t>23/06/2005</w:t>
      </w:r>
      <w:proofErr w:type="gramEnd"/>
      <w:r>
        <w:t xml:space="preserve"> tasdik tarihli 1/1000 ölçekli, 1239 ada 1 parsele ait uygulama imar planında, konut alanında kalmakta olup H=Serbest, </w:t>
      </w:r>
      <w:proofErr w:type="spellStart"/>
      <w:r>
        <w:t>Kaks</w:t>
      </w:r>
      <w:proofErr w:type="spellEnd"/>
      <w:r>
        <w:t>=0.40, E=2.50 ayrık nizam yapılaşma koşuluna haiz olduğu bildirilmiştir.</w:t>
      </w:r>
    </w:p>
    <w:p w:rsidR="00F6214C" w:rsidRDefault="008E137C">
      <w:pPr>
        <w:pStyle w:val="Gvdemetni0"/>
        <w:shd w:val="clear" w:color="auto" w:fill="auto"/>
        <w:ind w:left="20" w:right="20"/>
      </w:pPr>
      <w:r>
        <w:t xml:space="preserve">Gayrimenkul üzerindeki şerh: 18334 </w:t>
      </w:r>
      <w:proofErr w:type="spellStart"/>
      <w:r>
        <w:t>nolu</w:t>
      </w:r>
      <w:proofErr w:type="spellEnd"/>
      <w:r>
        <w:t xml:space="preserve"> trafo merkezi ve geçiş yeri 99 yılığı 1 YTL </w:t>
      </w:r>
      <w:proofErr w:type="spellStart"/>
      <w:r>
        <w:t>bedellel</w:t>
      </w:r>
      <w:proofErr w:type="spellEnd"/>
      <w:r>
        <w:t xml:space="preserve"> </w:t>
      </w:r>
      <w:proofErr w:type="spellStart"/>
      <w:r>
        <w:t>tedşa</w:t>
      </w:r>
      <w:proofErr w:type="spellEnd"/>
      <w:r>
        <w:t xml:space="preserve"> lehine kira şerhi (</w:t>
      </w:r>
      <w:proofErr w:type="gramStart"/>
      <w:r>
        <w:t>20/06/2007</w:t>
      </w:r>
      <w:proofErr w:type="gramEnd"/>
      <w:r>
        <w:t xml:space="preserve"> tarih 8368 </w:t>
      </w:r>
      <w:proofErr w:type="spellStart"/>
      <w:r>
        <w:t>yev</w:t>
      </w:r>
      <w:proofErr w:type="spellEnd"/>
      <w:r>
        <w:t>)</w:t>
      </w:r>
    </w:p>
    <w:p w:rsidR="00F6214C" w:rsidRDefault="008E137C">
      <w:pPr>
        <w:pStyle w:val="Gvdemetni0"/>
        <w:shd w:val="clear" w:color="auto" w:fill="auto"/>
        <w:ind w:left="20"/>
      </w:pPr>
      <w:r>
        <w:t>Satış Şartları:</w:t>
      </w:r>
    </w:p>
    <w:p w:rsidR="00F6214C" w:rsidRDefault="008E137C">
      <w:pPr>
        <w:pStyle w:val="Gvdemetni0"/>
        <w:numPr>
          <w:ilvl w:val="0"/>
          <w:numId w:val="2"/>
        </w:numPr>
        <w:shd w:val="clear" w:color="auto" w:fill="auto"/>
        <w:tabs>
          <w:tab w:val="left" w:pos="193"/>
        </w:tabs>
        <w:ind w:left="20" w:right="20"/>
      </w:pPr>
      <w:r>
        <w:t xml:space="preserve">Satış yukarıda belirtilen gün ve saatte BAKIRKÖY 7. İCRA </w:t>
      </w:r>
      <w:proofErr w:type="spellStart"/>
      <w:r>
        <w:t>MÜDÜRLÜĞÜ'da</w:t>
      </w:r>
      <w:proofErr w:type="spellEnd"/>
      <w:r>
        <w:t xml:space="preserve"> açık artırma sureti ile </w:t>
      </w:r>
      <w:proofErr w:type="spellStart"/>
      <w:r>
        <w:t>yaıplacaktır</w:t>
      </w:r>
      <w:proofErr w:type="spellEnd"/>
      <w:r>
        <w:t xml:space="preserve">. Bu artırmada tahmin edilen kıymetin % 60’ını ve rüçhanlı alacaklılar varsa alacakları mecmuunu ve satış masraflarını geçmek şartı ile ihale olunur. Böyle bir bedelle alıcı çıkmaz ise en çok artıranın taahhüdü baki kalmak şartı ile </w:t>
      </w:r>
      <w:proofErr w:type="spellStart"/>
      <w:r>
        <w:t>yukaırda</w:t>
      </w:r>
      <w:proofErr w:type="spellEnd"/>
      <w:r>
        <w:t xml:space="preserve"> belirtilen gün ve saatlerde ikinci arttırmaya çıkılacaktır. Bu arttırmada da bu miktar elde edilememiş ise taşınmaz en çok arttıranın taahhüdü saklı kalmak üzere arttırma ilanında gösterilen müddet sonunda en çok arttırana ihale edilecektir. Şu kadarki, arttırma bedelinin malın tahmin edilen kıymetinin % 40'ını bulması ve satış isteyenin alacağına rüçhanı olan alacakların toplamından fazla olması ve bundan başka, paraya çevirme ve paylaştırma masraflarını geçmesi lazımdır. Böyle fazla bedelle alıcı çıkmaz ise satış talebi düşecektir.</w:t>
      </w:r>
    </w:p>
    <w:p w:rsidR="00F6214C" w:rsidRDefault="008E137C">
      <w:pPr>
        <w:pStyle w:val="Gvdemetni0"/>
        <w:numPr>
          <w:ilvl w:val="0"/>
          <w:numId w:val="2"/>
        </w:numPr>
        <w:shd w:val="clear" w:color="auto" w:fill="auto"/>
        <w:tabs>
          <w:tab w:val="left" w:pos="183"/>
        </w:tabs>
        <w:ind w:left="20" w:right="160"/>
        <w:jc w:val="both"/>
      </w:pPr>
      <w:r>
        <w:t xml:space="preserve">Arttırmaya iştirak edeceklerin, tahmin edilen kıymetin % 20'si </w:t>
      </w:r>
      <w:proofErr w:type="spellStart"/>
      <w:r>
        <w:t>nisbetinde</w:t>
      </w:r>
      <w:proofErr w:type="spellEnd"/>
      <w:r>
        <w:t xml:space="preserve"> pey akçesi veya bu miktar kadar milli bir bankanın teminat mektubunu vermeleri lazımdır. Satış peşin para iledir, alıcı istediğinde 10 günü geçmemek üzere mehil verilebilir. </w:t>
      </w:r>
      <w:proofErr w:type="gramStart"/>
      <w:r>
        <w:t>Tellaliye</w:t>
      </w:r>
      <w:proofErr w:type="gramEnd"/>
      <w:r>
        <w:t xml:space="preserve"> resmi, ihale pulu, 1/2 tapu harcı ve masrafları, KDV alıcıya aittir.</w:t>
      </w:r>
    </w:p>
    <w:p w:rsidR="00F6214C" w:rsidRDefault="008E137C">
      <w:pPr>
        <w:pStyle w:val="Gvdemetni0"/>
        <w:numPr>
          <w:ilvl w:val="0"/>
          <w:numId w:val="2"/>
        </w:numPr>
        <w:shd w:val="clear" w:color="auto" w:fill="auto"/>
        <w:tabs>
          <w:tab w:val="left" w:pos="198"/>
        </w:tabs>
        <w:ind w:left="20" w:right="160"/>
        <w:jc w:val="both"/>
      </w:pPr>
      <w:r>
        <w:t xml:space="preserve">İpotek sahibi alacaklılarla diğer ilgililerin (*) bu taşınmaz üzerindeki haklarını hususu ile faiz ve masrafa dair olan iddialarını dayanağı belgeler ile </w:t>
      </w:r>
      <w:proofErr w:type="spellStart"/>
      <w:r>
        <w:t>onbeş</w:t>
      </w:r>
      <w:proofErr w:type="spellEnd"/>
      <w:r>
        <w:t xml:space="preserve"> gün içinde dairemize bildirmeleri lazımdır. Aksi takdirde hakları tapu sicil ile sabit olmadıkça paylaşmadan hariç bırakılacaktır.</w:t>
      </w:r>
    </w:p>
    <w:p w:rsidR="00F6214C" w:rsidRDefault="008E137C">
      <w:pPr>
        <w:pStyle w:val="Gvdemetni0"/>
        <w:numPr>
          <w:ilvl w:val="0"/>
          <w:numId w:val="2"/>
        </w:numPr>
        <w:shd w:val="clear" w:color="auto" w:fill="auto"/>
        <w:tabs>
          <w:tab w:val="left" w:pos="202"/>
        </w:tabs>
        <w:ind w:left="20" w:right="20"/>
      </w:pPr>
      <w:proofErr w:type="gramStart"/>
      <w:r>
        <w:t>ihaleye</w:t>
      </w:r>
      <w:proofErr w:type="gramEnd"/>
      <w:r>
        <w:t xml:space="preserv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F6214C" w:rsidRDefault="008E137C">
      <w:pPr>
        <w:pStyle w:val="Gvdemetni0"/>
        <w:numPr>
          <w:ilvl w:val="0"/>
          <w:numId w:val="2"/>
        </w:numPr>
        <w:shd w:val="clear" w:color="auto" w:fill="auto"/>
        <w:tabs>
          <w:tab w:val="left" w:pos="193"/>
        </w:tabs>
        <w:ind w:left="20" w:right="20"/>
      </w:pPr>
      <w:r>
        <w:t>Şartname, ilan tarihinden itibaren herkesin görebilmesi için dairede açık olup masrafı verildiği takdirde isteyen alıcıya bir örneği gönderilebilir.</w:t>
      </w:r>
    </w:p>
    <w:p w:rsidR="00F6214C" w:rsidRDefault="008E137C">
      <w:pPr>
        <w:pStyle w:val="Gvdemetni0"/>
        <w:numPr>
          <w:ilvl w:val="0"/>
          <w:numId w:val="2"/>
        </w:numPr>
        <w:shd w:val="clear" w:color="auto" w:fill="auto"/>
        <w:tabs>
          <w:tab w:val="left" w:pos="188"/>
        </w:tabs>
        <w:ind w:left="20" w:right="20"/>
      </w:pPr>
      <w:r>
        <w:t xml:space="preserve">Satışa iştirak edenlerin şartnameyi görmüş ve münderecatını kabul etmiş sayılacakları, başkaca bilgi </w:t>
      </w:r>
      <w:proofErr w:type="spellStart"/>
      <w:r>
        <w:t>almalk</w:t>
      </w:r>
      <w:proofErr w:type="spellEnd"/>
      <w:r>
        <w:t xml:space="preserve"> isteyenlerin 2011/768 sayılı dosya numarası ile Müdürlüğümüze </w:t>
      </w:r>
      <w:r>
        <w:lastRenderedPageBreak/>
        <w:t xml:space="preserve">başvurmaları ilan olunur. </w:t>
      </w:r>
      <w:proofErr w:type="gramStart"/>
      <w:r>
        <w:t>26/06/2012</w:t>
      </w:r>
      <w:proofErr w:type="gramEnd"/>
    </w:p>
    <w:p w:rsidR="00F6214C" w:rsidRDefault="008E137C">
      <w:pPr>
        <w:pStyle w:val="Gvdemetni0"/>
        <w:shd w:val="clear" w:color="auto" w:fill="auto"/>
        <w:ind w:left="20"/>
      </w:pPr>
      <w:r>
        <w:t>(</w:t>
      </w:r>
      <w:proofErr w:type="spellStart"/>
      <w:proofErr w:type="gramStart"/>
      <w:r>
        <w:t>İc</w:t>
      </w:r>
      <w:proofErr w:type="spellEnd"/>
      <w:r>
        <w:t>.</w:t>
      </w:r>
      <w:proofErr w:type="spellStart"/>
      <w:r>
        <w:t>if</w:t>
      </w:r>
      <w:proofErr w:type="spellEnd"/>
      <w:proofErr w:type="gramEnd"/>
      <w:r>
        <w:t>.K.126)</w:t>
      </w:r>
    </w:p>
    <w:p w:rsidR="00F6214C" w:rsidRDefault="008E137C">
      <w:pPr>
        <w:pStyle w:val="Gvdemetni0"/>
        <w:shd w:val="clear" w:color="auto" w:fill="auto"/>
        <w:ind w:left="20"/>
      </w:pPr>
      <w:r>
        <w:t xml:space="preserve">(*) İlgililer tabirine irtifak hakkı sahipleri de </w:t>
      </w:r>
      <w:proofErr w:type="gramStart"/>
      <w:r>
        <w:t>dahildir</w:t>
      </w:r>
      <w:proofErr w:type="gramEnd"/>
      <w:r>
        <w:t>.</w:t>
      </w:r>
    </w:p>
    <w:p w:rsidR="00F6214C" w:rsidRDefault="008E137C">
      <w:pPr>
        <w:pStyle w:val="Gvdemetni0"/>
        <w:shd w:val="clear" w:color="auto" w:fill="auto"/>
        <w:tabs>
          <w:tab w:val="left" w:pos="5578"/>
        </w:tabs>
        <w:ind w:left="20"/>
      </w:pPr>
      <w:r>
        <w:t>Yönetmelik Örnek No: 27</w:t>
      </w:r>
      <w:r w:rsidR="00513FEF">
        <w:t xml:space="preserve"> </w:t>
      </w:r>
      <w:r>
        <w:rPr>
          <w:rStyle w:val="GvdemetniKaln"/>
        </w:rPr>
        <w:t>B: 42918</w:t>
      </w:r>
    </w:p>
    <w:p w:rsidR="00F6214C" w:rsidRDefault="008E137C">
      <w:pPr>
        <w:pStyle w:val="Gvdemetni20"/>
        <w:shd w:val="clear" w:color="auto" w:fill="auto"/>
        <w:ind w:right="20"/>
      </w:pPr>
      <w:r>
        <w:rPr>
          <w:lang w:val="en-US"/>
        </w:rPr>
        <w:t>(</w:t>
      </w:r>
      <w:hyperlink r:id="rId7" w:history="1">
        <w:r>
          <w:rPr>
            <w:rStyle w:val="Kpr"/>
            <w:lang w:val="en-US"/>
          </w:rPr>
          <w:t>www.bik.gov.tr</w:t>
        </w:r>
      </w:hyperlink>
      <w:r>
        <w:rPr>
          <w:lang w:val="en-US"/>
        </w:rPr>
        <w:t>)</w:t>
      </w:r>
    </w:p>
    <w:sectPr w:rsidR="00F6214C" w:rsidSect="00F6214C">
      <w:type w:val="continuous"/>
      <w:pgSz w:w="16838" w:h="23810"/>
      <w:pgMar w:top="3509" w:right="5422" w:bottom="3768" w:left="525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0DD" w:rsidRDefault="003200DD" w:rsidP="00F6214C">
      <w:r>
        <w:separator/>
      </w:r>
    </w:p>
  </w:endnote>
  <w:endnote w:type="continuationSeparator" w:id="0">
    <w:p w:rsidR="003200DD" w:rsidRDefault="003200DD" w:rsidP="00F6214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0DD" w:rsidRDefault="003200DD"/>
  </w:footnote>
  <w:footnote w:type="continuationSeparator" w:id="0">
    <w:p w:rsidR="003200DD" w:rsidRDefault="003200D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0003C"/>
    <w:multiLevelType w:val="multilevel"/>
    <w:tmpl w:val="45DC9B6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702B0C"/>
    <w:multiLevelType w:val="multilevel"/>
    <w:tmpl w:val="BC98A57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6214C"/>
    <w:rsid w:val="003200DD"/>
    <w:rsid w:val="004C4CA5"/>
    <w:rsid w:val="00513FEF"/>
    <w:rsid w:val="008E137C"/>
    <w:rsid w:val="00ED670F"/>
    <w:rsid w:val="00F621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214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6214C"/>
    <w:rPr>
      <w:color w:val="000080"/>
      <w:u w:val="single"/>
    </w:rPr>
  </w:style>
  <w:style w:type="character" w:customStyle="1" w:styleId="Gvdemetni3Exact">
    <w:name w:val="Gövde metni (3) Exact"/>
    <w:basedOn w:val="VarsaylanParagrafYazTipi"/>
    <w:link w:val="Gvdemetni3"/>
    <w:rsid w:val="00F6214C"/>
    <w:rPr>
      <w:rFonts w:ascii="Arial Narrow" w:eastAsia="Arial Narrow" w:hAnsi="Arial Narrow" w:cs="Arial Narrow"/>
      <w:b w:val="0"/>
      <w:bCs w:val="0"/>
      <w:i w:val="0"/>
      <w:iCs w:val="0"/>
      <w:smallCaps w:val="0"/>
      <w:strike w:val="0"/>
      <w:sz w:val="15"/>
      <w:szCs w:val="15"/>
      <w:u w:val="none"/>
    </w:rPr>
  </w:style>
  <w:style w:type="character" w:customStyle="1" w:styleId="Gvdemetni">
    <w:name w:val="Gövde metni_"/>
    <w:basedOn w:val="VarsaylanParagrafYazTipi"/>
    <w:link w:val="Gvdemetni0"/>
    <w:rsid w:val="00F6214C"/>
    <w:rPr>
      <w:rFonts w:ascii="Arial Narrow" w:eastAsia="Arial Narrow" w:hAnsi="Arial Narrow" w:cs="Arial Narrow"/>
      <w:b w:val="0"/>
      <w:bCs w:val="0"/>
      <w:i w:val="0"/>
      <w:iCs w:val="0"/>
      <w:smallCaps w:val="0"/>
      <w:strike w:val="0"/>
      <w:sz w:val="18"/>
      <w:szCs w:val="18"/>
      <w:u w:val="none"/>
    </w:rPr>
  </w:style>
  <w:style w:type="character" w:customStyle="1" w:styleId="GvdemetniKaln">
    <w:name w:val="Gövde metni + Kalın"/>
    <w:basedOn w:val="Gvdemetni"/>
    <w:rsid w:val="00F6214C"/>
    <w:rPr>
      <w:b/>
      <w:bCs/>
      <w:color w:val="000000"/>
      <w:spacing w:val="0"/>
      <w:w w:val="100"/>
      <w:position w:val="0"/>
      <w:lang w:val="tr-TR"/>
    </w:rPr>
  </w:style>
  <w:style w:type="character" w:customStyle="1" w:styleId="Gvdemetni2">
    <w:name w:val="Gövde metni (2)_"/>
    <w:basedOn w:val="VarsaylanParagrafYazTipi"/>
    <w:link w:val="Gvdemetni20"/>
    <w:rsid w:val="00F6214C"/>
    <w:rPr>
      <w:rFonts w:ascii="Arial Narrow" w:eastAsia="Arial Narrow" w:hAnsi="Arial Narrow" w:cs="Arial Narrow"/>
      <w:b/>
      <w:bCs/>
      <w:i w:val="0"/>
      <w:iCs w:val="0"/>
      <w:smallCaps w:val="0"/>
      <w:strike w:val="0"/>
      <w:spacing w:val="30"/>
      <w:sz w:val="18"/>
      <w:szCs w:val="18"/>
      <w:u w:val="none"/>
    </w:rPr>
  </w:style>
  <w:style w:type="character" w:customStyle="1" w:styleId="Gvdemetni2KalnDeil0ptbolukbraklyor">
    <w:name w:val="Gövde metni (2) + Kalın Değil;0 pt boşluk bırakılıyor"/>
    <w:basedOn w:val="Gvdemetni2"/>
    <w:rsid w:val="00F6214C"/>
    <w:rPr>
      <w:b/>
      <w:bCs/>
      <w:color w:val="000000"/>
      <w:spacing w:val="0"/>
      <w:w w:val="100"/>
      <w:position w:val="0"/>
      <w:lang w:val="tr-TR"/>
    </w:rPr>
  </w:style>
  <w:style w:type="paragraph" w:customStyle="1" w:styleId="Gvdemetni3">
    <w:name w:val="Gövde metni (3)"/>
    <w:basedOn w:val="Normal"/>
    <w:link w:val="Gvdemetni3Exact"/>
    <w:rsid w:val="00F6214C"/>
    <w:pPr>
      <w:shd w:val="clear" w:color="auto" w:fill="FFFFFF"/>
      <w:spacing w:line="0" w:lineRule="atLeast"/>
    </w:pPr>
    <w:rPr>
      <w:rFonts w:ascii="Arial Narrow" w:eastAsia="Arial Narrow" w:hAnsi="Arial Narrow" w:cs="Arial Narrow"/>
      <w:sz w:val="15"/>
      <w:szCs w:val="15"/>
    </w:rPr>
  </w:style>
  <w:style w:type="paragraph" w:customStyle="1" w:styleId="Gvdemetni0">
    <w:name w:val="Gövde metni"/>
    <w:basedOn w:val="Normal"/>
    <w:link w:val="Gvdemetni"/>
    <w:rsid w:val="00F6214C"/>
    <w:pPr>
      <w:shd w:val="clear" w:color="auto" w:fill="FFFFFF"/>
      <w:spacing w:line="216" w:lineRule="exact"/>
    </w:pPr>
    <w:rPr>
      <w:rFonts w:ascii="Arial Narrow" w:eastAsia="Arial Narrow" w:hAnsi="Arial Narrow" w:cs="Arial Narrow"/>
      <w:sz w:val="18"/>
      <w:szCs w:val="18"/>
    </w:rPr>
  </w:style>
  <w:style w:type="paragraph" w:customStyle="1" w:styleId="Gvdemetni20">
    <w:name w:val="Gövde metni (2)"/>
    <w:basedOn w:val="Normal"/>
    <w:link w:val="Gvdemetni2"/>
    <w:rsid w:val="00F6214C"/>
    <w:pPr>
      <w:shd w:val="clear" w:color="auto" w:fill="FFFFFF"/>
      <w:spacing w:line="216" w:lineRule="exact"/>
      <w:jc w:val="right"/>
    </w:pPr>
    <w:rPr>
      <w:rFonts w:ascii="Arial Narrow" w:eastAsia="Arial Narrow" w:hAnsi="Arial Narrow" w:cs="Arial Narrow"/>
      <w:b/>
      <w:bCs/>
      <w:spacing w:val="30"/>
      <w:sz w:val="18"/>
      <w:szCs w:val="18"/>
    </w:rPr>
  </w:style>
  <w:style w:type="character" w:customStyle="1" w:styleId="Balk1">
    <w:name w:val="Başlık #1_"/>
    <w:basedOn w:val="VarsaylanParagrafYazTipi"/>
    <w:link w:val="Balk10"/>
    <w:rsid w:val="00513FEF"/>
    <w:rPr>
      <w:rFonts w:ascii="Arial Narrow" w:eastAsia="Arial Narrow" w:hAnsi="Arial Narrow" w:cs="Arial Narrow"/>
      <w:b/>
      <w:bCs/>
      <w:sz w:val="28"/>
      <w:szCs w:val="28"/>
      <w:shd w:val="clear" w:color="auto" w:fill="FFFFFF"/>
    </w:rPr>
  </w:style>
  <w:style w:type="paragraph" w:customStyle="1" w:styleId="Balk10">
    <w:name w:val="Başlık #1"/>
    <w:basedOn w:val="Normal"/>
    <w:link w:val="Balk1"/>
    <w:rsid w:val="00513FEF"/>
    <w:pPr>
      <w:shd w:val="clear" w:color="auto" w:fill="FFFFFF"/>
      <w:spacing w:after="360" w:line="0" w:lineRule="atLeast"/>
      <w:jc w:val="center"/>
      <w:outlineLvl w:val="0"/>
    </w:pPr>
    <w:rPr>
      <w:rFonts w:ascii="Arial Narrow" w:eastAsia="Arial Narrow" w:hAnsi="Arial Narrow" w:cs="Arial Narrow"/>
      <w:b/>
      <w:bCs/>
      <w:color w:val="auto"/>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5037</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2012-07-07T12:05:00Z</dcterms:created>
  <dcterms:modified xsi:type="dcterms:W3CDTF">2012-07-07T12:05:00Z</dcterms:modified>
</cp:coreProperties>
</file>