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C" w:rsidRDefault="00D94EE4">
      <w:pPr>
        <w:pStyle w:val="Balk10"/>
        <w:keepNext/>
        <w:keepLines/>
        <w:shd w:val="clear" w:color="auto" w:fill="auto"/>
        <w:tabs>
          <w:tab w:val="left" w:pos="5282"/>
          <w:tab w:val="left" w:leader="underscore" w:pos="6630"/>
        </w:tabs>
        <w:spacing w:line="270" w:lineRule="exact"/>
        <w:ind w:left="1240"/>
      </w:pPr>
      <w:bookmarkStart w:id="0" w:name="bookmark0"/>
      <w:r>
        <w:t xml:space="preserve">T.C. HATAY </w:t>
      </w:r>
      <w:r>
        <w:rPr>
          <w:rStyle w:val="Balk1CenturyGothic135ptKalnDeil0ptbolukbraklyor0"/>
        </w:rPr>
        <w:tab/>
      </w:r>
      <w:bookmarkEnd w:id="0"/>
    </w:p>
    <w:p w:rsidR="00AD07FC" w:rsidRDefault="00D94EE4">
      <w:pPr>
        <w:pStyle w:val="Balk20"/>
        <w:keepNext/>
        <w:keepLines/>
        <w:shd w:val="clear" w:color="auto" w:fill="auto"/>
        <w:spacing w:line="220" w:lineRule="exact"/>
        <w:ind w:left="1240"/>
      </w:pPr>
      <w:bookmarkStart w:id="1" w:name="bookmark1"/>
      <w:r>
        <w:t>SARISEKİ BELEDİYESİ ARSA VE BİNA SATIŞI İHALE</w:t>
      </w:r>
      <w:bookmarkEnd w:id="1"/>
    </w:p>
    <w:p w:rsidR="00AD07FC" w:rsidRDefault="00D94EE4">
      <w:pPr>
        <w:pStyle w:val="Gvdemetni20"/>
        <w:shd w:val="clear" w:color="auto" w:fill="auto"/>
        <w:spacing w:line="200" w:lineRule="exact"/>
        <w:ind w:left="7340"/>
      </w:pPr>
      <w:r>
        <w:t>■</w:t>
      </w:r>
    </w:p>
    <w:p w:rsidR="00AD07FC" w:rsidRDefault="00D94EE4">
      <w:pPr>
        <w:pStyle w:val="Gvdemetni0"/>
        <w:shd w:val="clear" w:color="auto" w:fill="auto"/>
        <w:ind w:left="100" w:right="40"/>
      </w:pPr>
      <w:r>
        <w:rPr>
          <w:rStyle w:val="GvdemetniKaln"/>
        </w:rPr>
        <w:t xml:space="preserve">MADDE 1- </w:t>
      </w:r>
      <w:r>
        <w:t xml:space="preserve">Belediyemize ait aşağıda listesi yapılan (11) Kalem arsa ve 7 Adet arsa üzerinde bulunan (1) bina </w:t>
      </w:r>
      <w:proofErr w:type="gramStart"/>
      <w:r>
        <w:rPr>
          <w:rStyle w:val="GvdemetniKaln"/>
        </w:rPr>
        <w:t>29/08/2012</w:t>
      </w:r>
      <w:proofErr w:type="gramEnd"/>
      <w:r>
        <w:rPr>
          <w:rStyle w:val="GvdemetniKaln"/>
        </w:rPr>
        <w:t xml:space="preserve"> Çarşamba günü saat: 15.00ya, </w:t>
      </w:r>
      <w:proofErr w:type="spellStart"/>
      <w:r>
        <w:t>Sarıseki</w:t>
      </w:r>
      <w:proofErr w:type="spellEnd"/>
      <w:r>
        <w:t xml:space="preserve"> Belediyesi Hizmet Binası/İSKENDERUN adresinde 2886 sayılı Devlet ihale Kanununun 36. maddesine göre Kapalı Zarf Teklif Usulü ile satılacaktır.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349"/>
        <w:gridCol w:w="1517"/>
        <w:gridCol w:w="1387"/>
        <w:gridCol w:w="1565"/>
        <w:gridCol w:w="2184"/>
      </w:tblGrid>
      <w:tr w:rsidR="00AD07FC">
        <w:trPr>
          <w:trHeight w:hRule="exact" w:val="2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S.NO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Niteliği</w:t>
            </w:r>
          </w:p>
        </w:tc>
        <w:tc>
          <w:tcPr>
            <w:tcW w:w="1517" w:type="dxa"/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Ada/Parsel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300"/>
              <w:jc w:val="left"/>
            </w:pPr>
            <w:r>
              <w:rPr>
                <w:rStyle w:val="GvdemetniKaln0"/>
              </w:rPr>
              <w:t>Yüzölçümü M2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>Muhammen Bedeli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Geçici Teminat Bedeli %3</w:t>
            </w:r>
          </w:p>
        </w:tc>
      </w:tr>
      <w:tr w:rsidR="00AD07FC">
        <w:trPr>
          <w:trHeight w:hRule="exact" w:val="2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3504,97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963.866,75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28.916,00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2057 ^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2525,30</w:t>
            </w:r>
          </w:p>
        </w:tc>
        <w:tc>
          <w:tcPr>
            <w:tcW w:w="1565" w:type="dxa"/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694.457,50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20.833,73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2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1871/3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1352,05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317.731,75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9.531,95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2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1871/7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1351,91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317.698,85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9.530,96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20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5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1871/9</w:t>
            </w:r>
          </w:p>
        </w:tc>
        <w:tc>
          <w:tcPr>
            <w:tcW w:w="1387" w:type="dxa"/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999.31</w:t>
            </w:r>
          </w:p>
        </w:tc>
        <w:tc>
          <w:tcPr>
            <w:tcW w:w="1565" w:type="dxa"/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234.837,85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7.045,13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2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1894/11</w:t>
            </w:r>
          </w:p>
        </w:tc>
        <w:tc>
          <w:tcPr>
            <w:tcW w:w="1387" w:type="dxa"/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460,45</w:t>
            </w:r>
          </w:p>
        </w:tc>
        <w:tc>
          <w:tcPr>
            <w:tcW w:w="1565" w:type="dxa"/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131.228,25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3.936,85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1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1894/12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612,50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174.562,50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5.236,88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1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1978/13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300"/>
              <w:jc w:val="left"/>
            </w:pPr>
            <w:r>
              <w:rPr>
                <w:rStyle w:val="GvdemetniKaln0"/>
              </w:rPr>
              <w:t>762,08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198.140,80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5.944,22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9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1979/3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576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149.760,00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4.492,80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1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Kaln0"/>
              </w:rPr>
              <w:t>1979/4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576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149.760.00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4.492.80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3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GvdemetniKaln0"/>
              </w:rPr>
              <w:t xml:space="preserve">661-791-2114 </w:t>
            </w:r>
            <w:r>
              <w:rPr>
                <w:rStyle w:val="Gvdemetni1"/>
              </w:rPr>
              <w:t xml:space="preserve">Ada </w:t>
            </w:r>
            <w:r>
              <w:rPr>
                <w:rStyle w:val="GvdemetniKaln0"/>
              </w:rPr>
              <w:t xml:space="preserve">6 </w:t>
            </w:r>
            <w:r>
              <w:rPr>
                <w:rStyle w:val="Gvdemetni1"/>
              </w:rPr>
              <w:t>Parsel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300"/>
              <w:jc w:val="left"/>
            </w:pPr>
            <w:r>
              <w:rPr>
                <w:rStyle w:val="GvdemetniKaln0"/>
              </w:rPr>
              <w:t>3995,47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1.180.918,50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35.427,56 </w:t>
            </w:r>
            <w:r>
              <w:rPr>
                <w:rStyle w:val="Gvdemetni1"/>
              </w:rPr>
              <w:t>TL</w:t>
            </w:r>
          </w:p>
        </w:tc>
      </w:tr>
      <w:tr w:rsidR="00AD07FC">
        <w:trPr>
          <w:trHeight w:hRule="exact"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Kaln0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Gvdemetni1"/>
              </w:rPr>
              <w:t>Bina ve Arsalar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GvdemetniKaln0"/>
              </w:rPr>
              <w:t>662-663-664-665-</w:t>
            </w:r>
          </w:p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GvdemetniKaln0"/>
              </w:rPr>
              <w:t>666-667-668-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right="660"/>
              <w:jc w:val="right"/>
            </w:pPr>
            <w:r>
              <w:rPr>
                <w:rStyle w:val="GvdemetniKaln0"/>
              </w:rPr>
              <w:t>2902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Kaln0"/>
              </w:rPr>
              <w:t xml:space="preserve">1.388.835,00 </w:t>
            </w:r>
            <w:r>
              <w:rPr>
                <w:rStyle w:val="Gvdemetni1"/>
              </w:rPr>
              <w:t>TL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FC" w:rsidRDefault="00D94EE4">
            <w:pPr>
              <w:pStyle w:val="Gvdemetni0"/>
              <w:framePr w:w="8626" w:wrap="notBeside" w:vAnchor="text" w:hAnchor="text" w:xAlign="center" w:y="1"/>
              <w:shd w:val="clear" w:color="auto" w:fill="auto"/>
              <w:spacing w:line="130" w:lineRule="exact"/>
              <w:ind w:left="880"/>
              <w:jc w:val="left"/>
            </w:pPr>
            <w:r>
              <w:rPr>
                <w:rStyle w:val="GvdemetniKaln0"/>
              </w:rPr>
              <w:t xml:space="preserve">41.665,05 </w:t>
            </w:r>
            <w:r>
              <w:rPr>
                <w:rStyle w:val="Gvdemetni1"/>
              </w:rPr>
              <w:t>TL</w:t>
            </w:r>
          </w:p>
        </w:tc>
      </w:tr>
    </w:tbl>
    <w:p w:rsidR="00AD07FC" w:rsidRDefault="00AD07FC">
      <w:pPr>
        <w:rPr>
          <w:sz w:val="2"/>
          <w:szCs w:val="2"/>
        </w:rPr>
      </w:pPr>
    </w:p>
    <w:p w:rsidR="00AD07FC" w:rsidRDefault="00D94EE4">
      <w:pPr>
        <w:pStyle w:val="Gvdemetni0"/>
        <w:shd w:val="clear" w:color="auto" w:fill="auto"/>
        <w:spacing w:line="168" w:lineRule="exact"/>
        <w:ind w:left="100" w:right="40"/>
      </w:pPr>
      <w:proofErr w:type="gramStart"/>
      <w:r>
        <w:t>istekliler</w:t>
      </w:r>
      <w:proofErr w:type="gramEnd"/>
      <w:r>
        <w:t xml:space="preserve"> İhaleye çıkarılan arsalar ile binayı </w:t>
      </w:r>
      <w:proofErr w:type="spellStart"/>
      <w:r>
        <w:t>mahalinde</w:t>
      </w:r>
      <w:proofErr w:type="spellEnd"/>
      <w:r>
        <w:t xml:space="preserve"> görebilir, İhale Şartnamesini de Mali Hizmetler Müdürlüğünde inceleyebilirler.</w:t>
      </w:r>
    </w:p>
    <w:p w:rsidR="00AD07FC" w:rsidRDefault="00D94EE4">
      <w:pPr>
        <w:pStyle w:val="Gvdemetni0"/>
        <w:shd w:val="clear" w:color="auto" w:fill="auto"/>
        <w:spacing w:line="168" w:lineRule="exact"/>
        <w:ind w:left="100" w:right="40"/>
      </w:pPr>
      <w:r>
        <w:rPr>
          <w:rStyle w:val="GvdemetniKaln"/>
        </w:rPr>
        <w:t xml:space="preserve">MADDE </w:t>
      </w:r>
      <w:r>
        <w:t xml:space="preserve">2- İhale Belediye Encümen toplantı salonunda (ihale Komisyonu) 2886 Sayılı Devlet İhale Kanununun 36.maddesine göre Kapalı Zarf Teklif Usulü ile yapılacaktır, ihaleye iştirak edecek istekliler ihale günü olan </w:t>
      </w:r>
      <w:proofErr w:type="gramStart"/>
      <w:r>
        <w:t>29/08/2012</w:t>
      </w:r>
      <w:proofErr w:type="gramEnd"/>
      <w:r>
        <w:t xml:space="preserve"> Çarşamba günü saat 15.00'e kadar teklif dosyalarını Mali Hizmetler Müdürlüğüne teslim edeceklerdir. Bina ve arsalar için ayrı </w:t>
      </w:r>
      <w:proofErr w:type="spellStart"/>
      <w:r>
        <w:t>ayrı</w:t>
      </w:r>
      <w:proofErr w:type="spellEnd"/>
      <w:r>
        <w:t xml:space="preserve"> teklif verilebileceği gibi, toplu olarak da teklif verilebilir.</w:t>
      </w:r>
    </w:p>
    <w:p w:rsidR="00AD07FC" w:rsidRDefault="00D94EE4">
      <w:pPr>
        <w:pStyle w:val="Gvdemetni0"/>
        <w:shd w:val="clear" w:color="auto" w:fill="auto"/>
        <w:spacing w:line="168" w:lineRule="exact"/>
        <w:ind w:left="100" w:right="40"/>
      </w:pPr>
      <w:r>
        <w:rPr>
          <w:rStyle w:val="GvdemetniKaln"/>
        </w:rPr>
        <w:t xml:space="preserve">MADDE 3- </w:t>
      </w:r>
      <w:r>
        <w:t xml:space="preserve">Satılacak arsalar ve Bina ile ilgili şartname bedeli olan 200,00 </w:t>
      </w:r>
      <w:proofErr w:type="gramStart"/>
      <w:r>
        <w:t>TL.</w:t>
      </w:r>
      <w:proofErr w:type="spellStart"/>
      <w:r>
        <w:t>nin</w:t>
      </w:r>
      <w:proofErr w:type="spellEnd"/>
      <w:proofErr w:type="gramEnd"/>
      <w:r>
        <w:t xml:space="preserve"> Mali Hizmetler Müdürlüğü veznesine </w:t>
      </w:r>
      <w:proofErr w:type="spellStart"/>
      <w:r>
        <w:t>yatırjlpıası</w:t>
      </w:r>
      <w:proofErr w:type="spellEnd"/>
      <w:r>
        <w:t xml:space="preserve"> karşılığı Mali Hizmetler Müdürlüğünden temin edilebilir.</w:t>
      </w:r>
    </w:p>
    <w:p w:rsidR="00AD07FC" w:rsidRDefault="00D94EE4">
      <w:pPr>
        <w:pStyle w:val="Gvdemetni0"/>
        <w:shd w:val="clear" w:color="auto" w:fill="auto"/>
        <w:spacing w:line="168" w:lineRule="exact"/>
        <w:ind w:left="100" w:right="40"/>
      </w:pPr>
      <w:r>
        <w:rPr>
          <w:rStyle w:val="GvdemetniKaln"/>
        </w:rPr>
        <w:t xml:space="preserve">MADDE 4- </w:t>
      </w:r>
      <w:r>
        <w:t xml:space="preserve">Geçici teminat her arsa ve bina için tespit edilmiş olan muhammen bedel üzerinden alınır. </w:t>
      </w:r>
      <w:proofErr w:type="spellStart"/>
      <w:r>
        <w:t>Geçic</w:t>
      </w:r>
      <w:proofErr w:type="spellEnd"/>
      <w:r>
        <w:t xml:space="preserve">*Teminat oranı %3’tür. Geçici teminat tutarları arsalar ve binalar için ayrı </w:t>
      </w:r>
      <w:proofErr w:type="spellStart"/>
      <w:r>
        <w:t>ayrı</w:t>
      </w:r>
      <w:proofErr w:type="spellEnd"/>
      <w:r>
        <w:t xml:space="preserve"> yukarıdaki tabloda belirtilmiştir.</w:t>
      </w:r>
    </w:p>
    <w:p w:rsidR="00AD07FC" w:rsidRDefault="00D94EE4">
      <w:pPr>
        <w:pStyle w:val="Gvdemetni0"/>
        <w:shd w:val="clear" w:color="auto" w:fill="auto"/>
        <w:spacing w:line="168" w:lineRule="exact"/>
        <w:ind w:left="100"/>
      </w:pPr>
      <w:r>
        <w:rPr>
          <w:rStyle w:val="GvdemetniKaln"/>
        </w:rPr>
        <w:t xml:space="preserve">MADDE 5- </w:t>
      </w:r>
      <w:r>
        <w:t>ihaleye katılabilmek için;</w:t>
      </w:r>
    </w:p>
    <w:p w:rsidR="00AD07FC" w:rsidRDefault="00D94EE4">
      <w:pPr>
        <w:pStyle w:val="Gvdemetni0"/>
        <w:numPr>
          <w:ilvl w:val="0"/>
          <w:numId w:val="1"/>
        </w:numPr>
        <w:shd w:val="clear" w:color="auto" w:fill="auto"/>
        <w:tabs>
          <w:tab w:val="left" w:pos="369"/>
        </w:tabs>
        <w:spacing w:line="168" w:lineRule="exact"/>
        <w:ind w:left="100" w:right="40"/>
      </w:pPr>
      <w:r>
        <w:t>T.C. Vatandaşı olmak ve ihale tarihi itibariyle 18 yaşını doldurmuş olmak. Nüfus cüzdanı fotokopisi ihale evrakları ile birlikte dosyaya konulacaktır.</w:t>
      </w:r>
    </w:p>
    <w:p w:rsidR="00AD07FC" w:rsidRDefault="00D94EE4">
      <w:pPr>
        <w:pStyle w:val="Gvdemetni0"/>
        <w:numPr>
          <w:ilvl w:val="0"/>
          <w:numId w:val="1"/>
        </w:numPr>
        <w:shd w:val="clear" w:color="auto" w:fill="auto"/>
        <w:tabs>
          <w:tab w:val="left" w:pos="258"/>
        </w:tabs>
        <w:spacing w:line="168" w:lineRule="exact"/>
        <w:ind w:left="100"/>
      </w:pPr>
      <w:r>
        <w:t>Tebligat için adres beyanı ve irtibat için telefon, faks ya da mail adresi.</w:t>
      </w:r>
    </w:p>
    <w:p w:rsidR="00AD07FC" w:rsidRDefault="00D94EE4">
      <w:pPr>
        <w:pStyle w:val="Gvdemetni0"/>
        <w:numPr>
          <w:ilvl w:val="0"/>
          <w:numId w:val="1"/>
        </w:numPr>
        <w:shd w:val="clear" w:color="auto" w:fill="auto"/>
        <w:tabs>
          <w:tab w:val="left" w:pos="258"/>
        </w:tabs>
        <w:spacing w:line="168" w:lineRule="exact"/>
        <w:ind w:left="100"/>
      </w:pPr>
      <w:proofErr w:type="gramStart"/>
      <w:r>
        <w:t>Geçici teminatın Belediye veznesine yatırıldığına dair belge.</w:t>
      </w:r>
      <w:proofErr w:type="gramEnd"/>
    </w:p>
    <w:p w:rsidR="00AD07FC" w:rsidRDefault="00D94EE4">
      <w:pPr>
        <w:pStyle w:val="Gvdemetni0"/>
        <w:numPr>
          <w:ilvl w:val="0"/>
          <w:numId w:val="1"/>
        </w:numPr>
        <w:shd w:val="clear" w:color="auto" w:fill="auto"/>
        <w:tabs>
          <w:tab w:val="left" w:pos="273"/>
        </w:tabs>
        <w:spacing w:line="168" w:lineRule="exact"/>
        <w:ind w:left="100"/>
      </w:pPr>
      <w:r>
        <w:t>İhalelere katılmaktan yasaklanmamış olmak,</w:t>
      </w:r>
    </w:p>
    <w:p w:rsidR="00AD07FC" w:rsidRDefault="00D94EE4">
      <w:pPr>
        <w:pStyle w:val="Gvdemetni0"/>
        <w:numPr>
          <w:ilvl w:val="0"/>
          <w:numId w:val="1"/>
        </w:numPr>
        <w:shd w:val="clear" w:color="auto" w:fill="auto"/>
        <w:tabs>
          <w:tab w:val="left" w:pos="263"/>
        </w:tabs>
        <w:spacing w:line="168" w:lineRule="exact"/>
        <w:ind w:left="100"/>
      </w:pPr>
      <w:proofErr w:type="gramStart"/>
      <w:r>
        <w:t>Vekaleten</w:t>
      </w:r>
      <w:proofErr w:type="gramEnd"/>
      <w:r>
        <w:t xml:space="preserve"> iştirak edilmesi halinde Noterce düzenlenmiş vekaletname ve vekile ait imza </w:t>
      </w:r>
      <w:proofErr w:type="spellStart"/>
      <w:r>
        <w:t>sürküleri</w:t>
      </w:r>
      <w:proofErr w:type="spellEnd"/>
      <w:r>
        <w:t>.</w:t>
      </w:r>
    </w:p>
    <w:p w:rsidR="00AD07FC" w:rsidRDefault="00D94EE4">
      <w:pPr>
        <w:pStyle w:val="Gvdemetni0"/>
        <w:numPr>
          <w:ilvl w:val="0"/>
          <w:numId w:val="1"/>
        </w:numPr>
        <w:shd w:val="clear" w:color="auto" w:fill="auto"/>
        <w:tabs>
          <w:tab w:val="left" w:pos="234"/>
        </w:tabs>
        <w:spacing w:line="168" w:lineRule="exact"/>
        <w:ind w:left="100"/>
      </w:pPr>
      <w:proofErr w:type="gramStart"/>
      <w:r>
        <w:t>ihale</w:t>
      </w:r>
      <w:proofErr w:type="gramEnd"/>
      <w:r>
        <w:t xml:space="preserve"> Evrak bedelinin yatırıldığına dair makbuz.</w:t>
      </w:r>
    </w:p>
    <w:p w:rsidR="00AD07FC" w:rsidRDefault="00D94EE4">
      <w:pPr>
        <w:pStyle w:val="Gvdemetni0"/>
        <w:numPr>
          <w:ilvl w:val="0"/>
          <w:numId w:val="1"/>
        </w:numPr>
        <w:shd w:val="clear" w:color="auto" w:fill="auto"/>
        <w:tabs>
          <w:tab w:val="left" w:pos="393"/>
        </w:tabs>
        <w:spacing w:line="168" w:lineRule="exact"/>
        <w:ind w:left="100" w:right="40"/>
      </w:pPr>
      <w:r>
        <w:t>Tüzel Kişilik ise Bağlı Bulundukları odadan alacakları oda kayıt belgesi, ihaleye katılma yetki belgesi, ihale dışı bırakılma sebeplerinden herhangi birini taşımadığına dair taahhütname.</w:t>
      </w:r>
    </w:p>
    <w:p w:rsidR="00AD07FC" w:rsidRDefault="00D94EE4">
      <w:pPr>
        <w:pStyle w:val="Gvdemetni0"/>
        <w:numPr>
          <w:ilvl w:val="0"/>
          <w:numId w:val="1"/>
        </w:numPr>
        <w:shd w:val="clear" w:color="auto" w:fill="auto"/>
        <w:tabs>
          <w:tab w:val="left" w:pos="383"/>
        </w:tabs>
        <w:spacing w:line="168" w:lineRule="exact"/>
        <w:ind w:left="100" w:right="40"/>
      </w:pPr>
      <w:r>
        <w:t>Ortak girişim olması halinde ihale şartnamesindeki örneğine uygun ortak girişim beyannamesi ile ortaklarca imzalanan ortaklık sözleşmesi.</w:t>
      </w:r>
    </w:p>
    <w:p w:rsidR="00AD07FC" w:rsidRDefault="00D94EE4">
      <w:pPr>
        <w:pStyle w:val="Gvdemetni0"/>
        <w:shd w:val="clear" w:color="auto" w:fill="auto"/>
        <w:spacing w:line="168" w:lineRule="exact"/>
        <w:ind w:left="100" w:right="40"/>
      </w:pPr>
      <w:r>
        <w:rPr>
          <w:rStyle w:val="GvdemetniKaln"/>
        </w:rPr>
        <w:t xml:space="preserve">MADDE </w:t>
      </w:r>
      <w:r>
        <w:t>6- ihaleye iştirak edecekler ilanda belirtildiği şekilde gerekli evraklarını hazırlayıp ihale tarih ve saatine kadar Mali Hizmetler Müdürlüğüne teslim edeceklerdir.</w:t>
      </w:r>
    </w:p>
    <w:p w:rsidR="00AD07FC" w:rsidRDefault="00D94EE4">
      <w:pPr>
        <w:pStyle w:val="Gvdemetni0"/>
        <w:shd w:val="clear" w:color="auto" w:fill="auto"/>
        <w:spacing w:line="168" w:lineRule="exact"/>
        <w:ind w:left="100"/>
      </w:pPr>
      <w:r>
        <w:rPr>
          <w:rStyle w:val="GvdemetniKaln"/>
        </w:rPr>
        <w:t xml:space="preserve">MADDE 7- </w:t>
      </w:r>
      <w:r>
        <w:t xml:space="preserve">Belediye encümeni ve ihale komisyonu ihaleyi yapıp yapmamakta ve uygun bedeli </w:t>
      </w:r>
      <w:proofErr w:type="spellStart"/>
      <w:r>
        <w:t>tesbitte</w:t>
      </w:r>
      <w:proofErr w:type="spellEnd"/>
      <w:r>
        <w:t xml:space="preserve"> serbesttir.</w:t>
      </w:r>
    </w:p>
    <w:p w:rsidR="00AD07FC" w:rsidRDefault="000F7AE8">
      <w:pPr>
        <w:pStyle w:val="Gvdemetni30"/>
        <w:shd w:val="clear" w:color="auto" w:fill="auto"/>
        <w:tabs>
          <w:tab w:val="left" w:pos="6671"/>
        </w:tabs>
        <w:spacing w:after="138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05pt;margin-top:3.6pt;width:25.5pt;height:33.55pt;z-index:-125829376;mso-wrap-distance-left:5pt;mso-wrap-distance-right:5pt;mso-position-horizontal-relative:margin" filled="f" stroked="f">
            <v:textbox style="mso-fit-shape-to-text:t" inset="0,0,0,0">
              <w:txbxContent>
                <w:p w:rsidR="00AD07FC" w:rsidRDefault="00D94EE4">
                  <w:pPr>
                    <w:pStyle w:val="Gvdemetni30"/>
                    <w:shd w:val="clear" w:color="auto" w:fill="auto"/>
                    <w:spacing w:after="24" w:line="130" w:lineRule="exact"/>
                    <w:jc w:val="left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ov.tr!</w:t>
                  </w:r>
                </w:p>
                <w:p w:rsidR="00AD07FC" w:rsidRDefault="00D94EE4">
                  <w:pPr>
                    <w:pStyle w:val="Gvdemetni5"/>
                    <w:shd w:val="clear" w:color="auto" w:fill="auto"/>
                    <w:spacing w:before="0" w:line="450" w:lineRule="exact"/>
                  </w:pPr>
                  <w:r>
                    <w:rPr>
                      <w:spacing w:val="-60"/>
                    </w:rPr>
                    <w:t>İlli</w:t>
                  </w:r>
                </w:p>
              </w:txbxContent>
            </v:textbox>
            <w10:wrap type="square" anchorx="margin"/>
          </v:shape>
        </w:pict>
      </w:r>
      <w:r w:rsidR="00D94EE4">
        <w:rPr>
          <w:rStyle w:val="Gvdemetni3KalnDeil"/>
        </w:rPr>
        <w:t>İlan olunur.</w:t>
      </w:r>
      <w:r w:rsidR="00D94EE4">
        <w:rPr>
          <w:rStyle w:val="Gvdemetni3KalnDeil"/>
        </w:rPr>
        <w:tab/>
      </w:r>
      <w:r w:rsidR="00D94EE4">
        <w:t>(Basın:</w:t>
      </w:r>
      <w:r w:rsidR="00D94EE4">
        <w:rPr>
          <w:lang w:val="en-US"/>
        </w:rPr>
        <w:t>49610</w:t>
      </w:r>
      <w:hyperlink r:id="rId7" w:history="1">
        <w:r w:rsidR="00D94EE4">
          <w:rPr>
            <w:rStyle w:val="Kpr"/>
            <w:lang w:val="en-US"/>
          </w:rPr>
          <w:t>www.bik.gcw.tr</w:t>
        </w:r>
      </w:hyperlink>
      <w:r w:rsidR="00D94EE4">
        <w:rPr>
          <w:lang w:val="en-US"/>
        </w:rPr>
        <w:t>)</w:t>
      </w:r>
    </w:p>
    <w:p w:rsidR="00AD07FC" w:rsidRDefault="000F7AE8">
      <w:pPr>
        <w:pStyle w:val="Balk30"/>
        <w:keepNext/>
        <w:keepLines/>
        <w:shd w:val="clear" w:color="auto" w:fill="auto"/>
        <w:spacing w:before="0" w:after="428" w:line="220" w:lineRule="exact"/>
        <w:ind w:right="80"/>
      </w:pPr>
      <w:r>
        <w:lastRenderedPageBreak/>
        <w:pict>
          <v:shape id="_x0000_s1027" type="#_x0000_t202" style="position:absolute;left:0;text-align:left;margin-left:369.75pt;margin-top:32.4pt;width:14.3pt;height:9.2pt;z-index:-125829375;mso-wrap-distance-left:5pt;mso-wrap-distance-right:5pt;mso-position-horizontal-relative:margin" filled="f" stroked="f">
            <v:textbox style="mso-fit-shape-to-text:t" inset="0,0,0,0">
              <w:txbxContent>
                <w:p w:rsidR="00AD07FC" w:rsidRDefault="00D94EE4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proofErr w:type="gramStart"/>
                  <w:r>
                    <w:rPr>
                      <w:rStyle w:val="GvdemetniExact"/>
                    </w:rPr>
                    <w:t>i</w:t>
                  </w:r>
                  <w:proofErr w:type="gramEnd"/>
                </w:p>
              </w:txbxContent>
            </v:textbox>
            <w10:wrap type="square" anchorx="margin"/>
          </v:shape>
        </w:pict>
      </w:r>
      <w:bookmarkStart w:id="2" w:name="bookmark2"/>
      <w:r w:rsidR="00D94EE4">
        <w:t>Resmi ilanlar www.ilan.gov.</w:t>
      </w:r>
      <w:proofErr w:type="spellStart"/>
      <w:r w:rsidR="00D94EE4">
        <w:t>tr’de</w:t>
      </w:r>
      <w:proofErr w:type="spellEnd"/>
      <w:r w:rsidR="00D94EE4">
        <w:t>.</w:t>
      </w:r>
      <w:bookmarkEnd w:id="2"/>
    </w:p>
    <w:p w:rsidR="00AD07FC" w:rsidRDefault="00D94EE4">
      <w:pPr>
        <w:pStyle w:val="Gvdemetni40"/>
        <w:shd w:val="clear" w:color="auto" w:fill="auto"/>
        <w:spacing w:before="0" w:line="160" w:lineRule="exact"/>
        <w:ind w:left="100"/>
      </w:pPr>
      <w:r>
        <w:t>7</w:t>
      </w:r>
    </w:p>
    <w:sectPr w:rsidR="00AD07FC" w:rsidSect="00AD07FC">
      <w:type w:val="continuous"/>
      <w:pgSz w:w="11909" w:h="16838"/>
      <w:pgMar w:top="3325" w:right="1832" w:bottom="3320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0B" w:rsidRDefault="00257B0B" w:rsidP="00AD07FC">
      <w:r>
        <w:separator/>
      </w:r>
    </w:p>
  </w:endnote>
  <w:endnote w:type="continuationSeparator" w:id="0">
    <w:p w:rsidR="00257B0B" w:rsidRDefault="00257B0B" w:rsidP="00AD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0B" w:rsidRDefault="00257B0B"/>
  </w:footnote>
  <w:footnote w:type="continuationSeparator" w:id="0">
    <w:p w:rsidR="00257B0B" w:rsidRDefault="00257B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3AD9"/>
    <w:multiLevelType w:val="multilevel"/>
    <w:tmpl w:val="29DC2D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07FC"/>
    <w:rsid w:val="000F7AE8"/>
    <w:rsid w:val="00257B0B"/>
    <w:rsid w:val="00A04C42"/>
    <w:rsid w:val="00AD07FC"/>
    <w:rsid w:val="00D94EE4"/>
    <w:rsid w:val="00F3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7F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D07FC"/>
    <w:rPr>
      <w:color w:val="000080"/>
      <w:u w:val="single"/>
    </w:rPr>
  </w:style>
  <w:style w:type="character" w:customStyle="1" w:styleId="Gvdemetni3Exact">
    <w:name w:val="Gövde metni (3) Exact"/>
    <w:basedOn w:val="VarsaylanParagrafYazTipi"/>
    <w:rsid w:val="00AD07FC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3"/>
      <w:szCs w:val="13"/>
      <w:u w:val="none"/>
      <w:lang w:val="en-US"/>
    </w:rPr>
  </w:style>
  <w:style w:type="character" w:customStyle="1" w:styleId="Gvdemetni5Exact">
    <w:name w:val="Gövde metni (5) Exact"/>
    <w:basedOn w:val="VarsaylanParagrafYazTipi"/>
    <w:link w:val="Gvdemetni5"/>
    <w:rsid w:val="00AD07FC"/>
    <w:rPr>
      <w:rFonts w:ascii="Arial" w:eastAsia="Arial" w:hAnsi="Arial" w:cs="Arial"/>
      <w:b/>
      <w:bCs/>
      <w:i w:val="0"/>
      <w:iCs w:val="0"/>
      <w:smallCaps w:val="0"/>
      <w:strike w:val="0"/>
      <w:spacing w:val="-62"/>
      <w:sz w:val="45"/>
      <w:szCs w:val="45"/>
      <w:u w:val="none"/>
    </w:rPr>
  </w:style>
  <w:style w:type="character" w:customStyle="1" w:styleId="GvdemetniExact">
    <w:name w:val="Gövde metni Exact"/>
    <w:basedOn w:val="VarsaylanParagrafYazTipi"/>
    <w:rsid w:val="00AD07F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alk1">
    <w:name w:val="Başlık #1_"/>
    <w:basedOn w:val="VarsaylanParagrafYazTipi"/>
    <w:link w:val="Balk10"/>
    <w:rsid w:val="00AD07F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alk1CenturyGothic135ptKalnDeil0ptbolukbraklyor">
    <w:name w:val="Başlık #1 + Century Gothic;13;5 pt;Kalın Değil;0 pt boşluk bırakılıyor"/>
    <w:basedOn w:val="Balk1"/>
    <w:rsid w:val="00AD07FC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Balk1CenturyGothic135ptKalnDeil0ptbolukbraklyor0">
    <w:name w:val="Başlık #1 + Century Gothic;13;5 pt;Kalın Değil;0 pt boşluk bırakılıyor"/>
    <w:basedOn w:val="Balk1"/>
    <w:rsid w:val="00AD07FC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Balk2">
    <w:name w:val="Başlık #2_"/>
    <w:basedOn w:val="VarsaylanParagrafYazTipi"/>
    <w:link w:val="Balk20"/>
    <w:rsid w:val="00AD07F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sid w:val="00AD07F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AD07F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Kaln">
    <w:name w:val="Gövde metni + Kalın"/>
    <w:basedOn w:val="Gvdemetni"/>
    <w:rsid w:val="00AD07FC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Kaln0">
    <w:name w:val="Gövde metni + Kalın"/>
    <w:basedOn w:val="Gvdemetni"/>
    <w:rsid w:val="00AD07FC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AD07FC"/>
    <w:rPr>
      <w:color w:val="000000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AD07FC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3KalnDeil">
    <w:name w:val="Gövde metni (3) + Kalın Değil"/>
    <w:basedOn w:val="Gvdemetni3"/>
    <w:rsid w:val="00AD07FC"/>
    <w:rPr>
      <w:b/>
      <w:bCs/>
      <w:color w:val="000000"/>
      <w:spacing w:val="0"/>
      <w:w w:val="100"/>
      <w:position w:val="0"/>
      <w:lang w:val="tr-TR"/>
    </w:rPr>
  </w:style>
  <w:style w:type="character" w:customStyle="1" w:styleId="Balk3">
    <w:name w:val="Başlık #3_"/>
    <w:basedOn w:val="VarsaylanParagrafYazTipi"/>
    <w:link w:val="Balk30"/>
    <w:rsid w:val="00AD07F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Gvdemetni4">
    <w:name w:val="Gövde metni (4)_"/>
    <w:basedOn w:val="VarsaylanParagrafYazTipi"/>
    <w:link w:val="Gvdemetni40"/>
    <w:rsid w:val="00AD07F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Gvdemetni30">
    <w:name w:val="Gövde metni (3)"/>
    <w:basedOn w:val="Normal"/>
    <w:link w:val="Gvdemetni3"/>
    <w:rsid w:val="00AD07FC"/>
    <w:pPr>
      <w:shd w:val="clear" w:color="auto" w:fill="FFFFFF"/>
      <w:spacing w:after="180" w:line="16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Gvdemetni5">
    <w:name w:val="Gövde metni (5)"/>
    <w:basedOn w:val="Normal"/>
    <w:link w:val="Gvdemetni5Exact"/>
    <w:rsid w:val="00AD07FC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-62"/>
      <w:sz w:val="45"/>
      <w:szCs w:val="45"/>
    </w:rPr>
  </w:style>
  <w:style w:type="paragraph" w:customStyle="1" w:styleId="Gvdemetni0">
    <w:name w:val="Gövde metni"/>
    <w:basedOn w:val="Normal"/>
    <w:link w:val="Gvdemetni"/>
    <w:rsid w:val="00AD07FC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alk10">
    <w:name w:val="Başlık #1"/>
    <w:basedOn w:val="Normal"/>
    <w:link w:val="Balk1"/>
    <w:rsid w:val="00AD07F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Balk20">
    <w:name w:val="Başlık #2"/>
    <w:basedOn w:val="Normal"/>
    <w:link w:val="Balk2"/>
    <w:rsid w:val="00AD07FC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Gvdemetni20">
    <w:name w:val="Gövde metni (2)"/>
    <w:basedOn w:val="Normal"/>
    <w:link w:val="Gvdemetni2"/>
    <w:rsid w:val="00AD07F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alk30">
    <w:name w:val="Başlık #3"/>
    <w:basedOn w:val="Normal"/>
    <w:link w:val="Balk3"/>
    <w:rsid w:val="00AD07FC"/>
    <w:pPr>
      <w:shd w:val="clear" w:color="auto" w:fill="FFFFFF"/>
      <w:spacing w:before="180" w:after="480" w:line="0" w:lineRule="atLeast"/>
      <w:jc w:val="center"/>
      <w:outlineLvl w:val="2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Gvdemetni40">
    <w:name w:val="Gövde metni (4)"/>
    <w:basedOn w:val="Normal"/>
    <w:link w:val="Gvdemetni4"/>
    <w:rsid w:val="00AD07FC"/>
    <w:pPr>
      <w:shd w:val="clear" w:color="auto" w:fill="FFFFFF"/>
      <w:spacing w:before="48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cw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2012-08-09T14:32:00Z</dcterms:created>
  <dcterms:modified xsi:type="dcterms:W3CDTF">2012-08-09T14:32:00Z</dcterms:modified>
</cp:coreProperties>
</file>