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206" w:rsidRDefault="00264DA9">
      <w:pPr>
        <w:pStyle w:val="Balk20"/>
        <w:framePr w:w="8755" w:h="643" w:hRule="exact" w:wrap="none" w:vAnchor="page" w:hAnchor="page" w:x="891" w:y="2910"/>
        <w:shd w:val="clear" w:color="auto" w:fill="000000"/>
      </w:pPr>
      <w:bookmarkStart w:id="0" w:name="bookmark0"/>
      <w:r>
        <w:rPr>
          <w:rStyle w:val="Balk21"/>
          <w:b/>
          <w:bCs/>
        </w:rPr>
        <w:t>T.C. KAYSERİ 4. İCRA MÜDÜRLÜĞÜ'NDEN TAŞINMAZ AÇIK ARTIRMA İLANI</w:t>
      </w:r>
      <w:bookmarkEnd w:id="0"/>
    </w:p>
    <w:p w:rsidR="00601206" w:rsidRDefault="00264DA9">
      <w:pPr>
        <w:pStyle w:val="Gvdemetni20"/>
        <w:framePr w:w="8755" w:h="10041" w:hRule="exact" w:wrap="none" w:vAnchor="page" w:hAnchor="page" w:x="891" w:y="3588"/>
        <w:shd w:val="clear" w:color="auto" w:fill="auto"/>
        <w:ind w:left="20"/>
      </w:pPr>
      <w:r>
        <w:t>DOSYA NO: 2010/6818 esas</w:t>
      </w:r>
    </w:p>
    <w:p w:rsidR="00601206" w:rsidRDefault="00264DA9">
      <w:pPr>
        <w:pStyle w:val="Gvdemetni20"/>
        <w:framePr w:w="8755" w:h="10041" w:hRule="exact" w:wrap="none" w:vAnchor="page" w:hAnchor="page" w:x="891" w:y="3588"/>
        <w:shd w:val="clear" w:color="auto" w:fill="auto"/>
        <w:ind w:left="20"/>
      </w:pPr>
      <w:r>
        <w:t>Satılmasına karar yerilen taşınmazın cinsi, kıymeti adedi, evsafı:</w:t>
      </w:r>
    </w:p>
    <w:p w:rsidR="00601206" w:rsidRDefault="00264DA9">
      <w:pPr>
        <w:pStyle w:val="Gvdemetni0"/>
        <w:framePr w:w="8755" w:h="10041" w:hRule="exact" w:wrap="none" w:vAnchor="page" w:hAnchor="page" w:x="891" w:y="3588"/>
        <w:shd w:val="clear" w:color="auto" w:fill="auto"/>
        <w:ind w:left="20" w:right="20"/>
      </w:pPr>
      <w:r>
        <w:rPr>
          <w:rStyle w:val="GvdemetniKaln0ptbolukbraklyor"/>
        </w:rPr>
        <w:t xml:space="preserve">TAŞINMAZIN BİLGİLERİ: </w:t>
      </w:r>
      <w:r>
        <w:t xml:space="preserve">Kayseri ili, Melikgazi ilçesi, Kanlıyurt Mah pafta:337, ada:3010, parsel:1, </w:t>
      </w:r>
      <w:r>
        <w:t>571,65m2 yüzölçümlü ana taşınmazda, 1/34 arsa paylı, 6. Kat, 21 no'lu mesken niteliğinde bağımsız bölüm Posta adresi: Osman Kavuncu Mah Osman Kavuncu Blv.Şehit Şükrü Kolukısa sokak Hidayet Apt no:221, kat:6 daire:21 Melikgazi Kayseri</w:t>
      </w:r>
    </w:p>
    <w:p w:rsidR="00601206" w:rsidRDefault="00264DA9">
      <w:pPr>
        <w:pStyle w:val="Gvdemetni0"/>
        <w:framePr w:w="8755" w:h="10041" w:hRule="exact" w:wrap="none" w:vAnchor="page" w:hAnchor="page" w:x="891" w:y="3588"/>
        <w:shd w:val="clear" w:color="auto" w:fill="auto"/>
        <w:ind w:left="20" w:right="20"/>
      </w:pPr>
      <w:r>
        <w:rPr>
          <w:rStyle w:val="GvdemetniKaln0ptbolukbraklyor"/>
        </w:rPr>
        <w:t xml:space="preserve">İMAR DURUMU: </w:t>
      </w:r>
      <w:r>
        <w:t>Melikgazi</w:t>
      </w:r>
      <w:r>
        <w:t xml:space="preserve"> Belediye Başkanlığından gönderilen 30.03.2012 tarih, 2739 sâyılı yazı ve ekinde yer alan imar planına göre:1/1000 ölçekli uygulama imar planında, sekiz katlı ticaret nitelikli konut alanında kalmaktadır.</w:t>
      </w:r>
    </w:p>
    <w:p w:rsidR="00601206" w:rsidRDefault="00264DA9">
      <w:pPr>
        <w:pStyle w:val="Gvdemetni0"/>
        <w:framePr w:w="8755" w:h="10041" w:hRule="exact" w:wrap="none" w:vAnchor="page" w:hAnchor="page" w:x="891" w:y="3588"/>
        <w:shd w:val="clear" w:color="auto" w:fill="auto"/>
        <w:ind w:left="20" w:right="20"/>
      </w:pPr>
      <w:r>
        <w:rPr>
          <w:rStyle w:val="GvdemetniKaln0ptbolukbraklyor"/>
        </w:rPr>
        <w:t xml:space="preserve">TAŞINMAZIN ÖZELLİKLERİ: </w:t>
      </w:r>
      <w:r>
        <w:t>ANA TAŞINMAZ: Bodrum kat +z</w:t>
      </w:r>
      <w:r>
        <w:t>emin kat + asma kat+ 7 normal kat ve çatıdan oluşan 9 katlı yapıdır. Yapı betonarme karkas olarak yapılmıştır. Yapının dış kapı numarası 221 ’dir. Yapım yılı 1998'dir. Mimari olarak 4.Sı</w:t>
      </w:r>
      <w:r>
        <w:softHyphen/>
        <w:t>nıf A grubu yapıdır. Kalorifer sistemi ile ısıtılmaktadır. Doğalgaz t</w:t>
      </w:r>
      <w:r>
        <w:t xml:space="preserve">esisatı bulunmaktadır. Yapının dış cephesi hazır sıvalı ve boyalıdır. 1 adet asansör bulunmaktadır. Her katta dört daire bulunmaktadır. Kayseri kent yerleşim alanının batısında, genelde konut amaçlı binalarla büyük ölçüde yapılaşmıştır Kentte yaşayan orta </w:t>
      </w:r>
      <w:r>
        <w:t>ve düşük gelir guruplarınca tercih edilen Osman Ka</w:t>
      </w:r>
      <w:r>
        <w:softHyphen/>
        <w:t>vuncu Mah Osman Kavuncu Bulvarında bulunmaktadır. Kuzeyinde bu caddeye, doğusunda Şehit Şükrü Kolukısa sokağa cephelidir. Bu taşınmaz Yeni Sanayi Bölgesinin güneyinde Keskin Kılıç Petrolün karşısında ve ke</w:t>
      </w:r>
      <w:r>
        <w:t>ntin endüstri merkezlerin</w:t>
      </w:r>
      <w:r>
        <w:softHyphen/>
        <w:t xml:space="preserve">den olan Organize Sanayi Bölgesi yolu üzerinde bulunmaktadır. Kayseri kent merkezine yaklaşık 3,5-4 Km mesafededir. Kentsel kamu hizmetlerinden yararlanmaktadır. Satışa konu </w:t>
      </w:r>
      <w:r>
        <w:rPr>
          <w:rStyle w:val="GvdemetniKaln0ptbolukbraklyor"/>
        </w:rPr>
        <w:t xml:space="preserve">21 NUMARALI BAĞIMSIZ BÖLÜM: </w:t>
      </w:r>
      <w:r>
        <w:t xml:space="preserve">Ana yapının 6.kat, 21 no'lu </w:t>
      </w:r>
      <w:r>
        <w:t>bağımsız bölümüdür. Doğu ve güney yönlerinde iki cephelidir. Giriş kapısı çelik kapı, Antre+3oda+ salon+ mutfak+ banyo+ lv+ wc+hol +2 adet balkondan oluşmaktadır. Yaklaşık 145m2 brüt alanlıdır. Odaların zemini ahşap parke, ıslak hacimler se</w:t>
      </w:r>
      <w:r>
        <w:softHyphen/>
        <w:t>ramik kaplamadı</w:t>
      </w:r>
      <w:r>
        <w:t>r. Duvarlar alçı sıvalı olup üzeri plastik boyanmıştır. Tavanlarda alçıdan kartonpiyer yapılıdır. Antrede vesti</w:t>
      </w:r>
      <w:r>
        <w:softHyphen/>
        <w:t>yer yapılıdır. Banyo, İv, wc ve mutfak duvarları tavana kadar fayans kaplıdır. İç kapılar ahşap doğrama, pencereler PVC doğ</w:t>
      </w:r>
      <w:r>
        <w:softHyphen/>
        <w:t>rama, pencereler ısı</w:t>
      </w:r>
      <w:r>
        <w:t>camlıdır. Mutfak; mermerden tezgâh yapılı olup tezgâhın altında ve üstünde mutfak dolabı yapılıdır. Mut</w:t>
      </w:r>
      <w:r>
        <w:softHyphen/>
        <w:t>fak balkonu sonradan PVC doğrama ile mutfağa dâhil edilmiştir. Bu dairede 2.sınıf malzeme kullanılmış ve işçilik uygulanmıştır. Bağımsız bölümde doğalga</w:t>
      </w:r>
      <w:r>
        <w:t xml:space="preserve">z tesisatı bulunmaktadır. (Ayrıntılı bilgi dosyada mevcut tapu kaydı ve bilirkişi raporları ndadır) </w:t>
      </w:r>
      <w:r>
        <w:rPr>
          <w:rStyle w:val="GvdemetniKaln0ptbolukbraklyor"/>
        </w:rPr>
        <w:t>TAŞINMAZIN KIYMETİ:1</w:t>
      </w:r>
      <w:r>
        <w:t>12.787,86TL</w:t>
      </w:r>
    </w:p>
    <w:p w:rsidR="00601206" w:rsidRDefault="00264DA9">
      <w:pPr>
        <w:pStyle w:val="Gvdemetni20"/>
        <w:framePr w:w="8755" w:h="10041" w:hRule="exact" w:wrap="none" w:vAnchor="page" w:hAnchor="page" w:x="891" w:y="3588"/>
        <w:shd w:val="clear" w:color="auto" w:fill="auto"/>
        <w:ind w:left="20"/>
      </w:pPr>
      <w:r>
        <w:t>İŞ BU İLAN TEBLİGAT YAPILAMAYAN İLGİLİLERE TEBLİĞ NİTELİĞİNDEDİR.</w:t>
      </w:r>
    </w:p>
    <w:p w:rsidR="00601206" w:rsidRDefault="00264DA9">
      <w:pPr>
        <w:pStyle w:val="Gvdemetni0"/>
        <w:framePr w:w="8755" w:h="10041" w:hRule="exact" w:wrap="none" w:vAnchor="page" w:hAnchor="page" w:x="891" w:y="3588"/>
        <w:shd w:val="clear" w:color="auto" w:fill="auto"/>
        <w:ind w:left="20"/>
      </w:pPr>
      <w:r>
        <w:t>Yukarıda özellikleri yazılı taşınmaz bir borç nedeni ile a</w:t>
      </w:r>
      <w:r>
        <w:t>çık artırıma suretiyle satılacaktır.</w:t>
      </w:r>
    </w:p>
    <w:p w:rsidR="00601206" w:rsidRDefault="00264DA9">
      <w:pPr>
        <w:pStyle w:val="Gvdemetni0"/>
        <w:framePr w:w="8755" w:h="10041" w:hRule="exact" w:wrap="none" w:vAnchor="page" w:hAnchor="page" w:x="891" w:y="3588"/>
        <w:shd w:val="clear" w:color="auto" w:fill="auto"/>
        <w:ind w:left="20" w:right="20"/>
      </w:pPr>
      <w:r>
        <w:rPr>
          <w:rStyle w:val="GvdemetniKaln0ptbolukbraklyor"/>
        </w:rPr>
        <w:t xml:space="preserve">SATIŞ ŞARTLARI: </w:t>
      </w:r>
      <w:r>
        <w:t>Satış açık artırma sureti ile aşağıda belirtilen gün ve saatte Kayseri 4. İcra ve İflas Müdürlüğünde yuka</w:t>
      </w:r>
      <w:r>
        <w:softHyphen/>
        <w:t>rıda yazılı muhammen bedel üzerinden, gösterilen şartlarda yapılacaktır.</w:t>
      </w:r>
    </w:p>
    <w:p w:rsidR="00601206" w:rsidRDefault="00264DA9">
      <w:pPr>
        <w:pStyle w:val="Gvdemetni0"/>
        <w:framePr w:w="8755" w:h="10041" w:hRule="exact" w:wrap="none" w:vAnchor="page" w:hAnchor="page" w:x="891" w:y="3588"/>
        <w:numPr>
          <w:ilvl w:val="0"/>
          <w:numId w:val="1"/>
        </w:numPr>
        <w:shd w:val="clear" w:color="auto" w:fill="auto"/>
        <w:tabs>
          <w:tab w:val="left" w:pos="212"/>
        </w:tabs>
        <w:ind w:left="20" w:right="20"/>
      </w:pPr>
      <w:r>
        <w:t>Birinci Satış Tarihi: 09</w:t>
      </w:r>
      <w:r>
        <w:t>.11.2012 Cuma günü, saat 10.35 - 10.45 arası açık artırma suretiyle yakacaktır. Bu artırmada tah</w:t>
      </w:r>
      <w:r>
        <w:softHyphen/>
        <w:t>min edilen kıymetin % 60'ını bulmak ve rüçhanlı alacaklılar varsa alacakların mecmuunu ve satış masraflarını geçmek şar</w:t>
      </w:r>
      <w:r>
        <w:softHyphen/>
        <w:t>tıyla ihale olunur. Böyle bir bedelle a</w:t>
      </w:r>
      <w:r>
        <w:t>lıcı çıkmazsa en çok artıranın taahhüdü baki kalmak şartıyla bahse konu taşınmaz İkin</w:t>
      </w:r>
      <w:r>
        <w:softHyphen/>
        <w:t>ci satış Tarihi olan 19.11.2012 Pazartesi günü, saat 10.35 - 10.45 arası açık artırma suretiyle ikinci artırmaya çıkarılacaktır. Artırma bedelinin malın tahmin edilen kıy</w:t>
      </w:r>
      <w:r>
        <w:t>metinin %40'ını bulması ve satış isteyenin alacağına rüçhanı olan alacakların top</w:t>
      </w:r>
      <w:r>
        <w:softHyphen/>
        <w:t>lamından fazla olması ve bundan başka paraya çevirme ve paylaştırma masraflarını geçmesi lazımdır. Böyle fazla bedelle alıcı çıkmazsa satış talebi düşecektir.</w:t>
      </w:r>
    </w:p>
    <w:p w:rsidR="00601206" w:rsidRDefault="00264DA9">
      <w:pPr>
        <w:pStyle w:val="Gvdemetni0"/>
        <w:framePr w:w="8755" w:h="10041" w:hRule="exact" w:wrap="none" w:vAnchor="page" w:hAnchor="page" w:x="891" w:y="3588"/>
        <w:numPr>
          <w:ilvl w:val="0"/>
          <w:numId w:val="1"/>
        </w:numPr>
        <w:shd w:val="clear" w:color="auto" w:fill="auto"/>
        <w:tabs>
          <w:tab w:val="left" w:pos="202"/>
        </w:tabs>
        <w:ind w:left="20" w:right="20"/>
      </w:pPr>
      <w:r>
        <w:t xml:space="preserve">Artırmaya </w:t>
      </w:r>
      <w:r>
        <w:t>iştirak edeceklerin takdir edilen kıymetin %20'si nispetinde nakit pey akçesi (TL) veya bu miktar kadar milli ban</w:t>
      </w:r>
      <w:r>
        <w:softHyphen/>
        <w:t>kanın kesin ve süresiz (dosya numaramız belirtilerek) teminat mektubunu vermeleri gerekmektedir. Satış peşin para iledir. Alı</w:t>
      </w:r>
      <w:r>
        <w:softHyphen/>
        <w:t>cı istediğinde 1</w:t>
      </w:r>
      <w:r>
        <w:t>0 günü geçmemek üzere mehil verilebilir.</w:t>
      </w:r>
    </w:p>
    <w:p w:rsidR="00601206" w:rsidRDefault="00264DA9">
      <w:pPr>
        <w:pStyle w:val="Gvdemetni0"/>
        <w:framePr w:w="8755" w:h="10041" w:hRule="exact" w:wrap="none" w:vAnchor="page" w:hAnchor="page" w:x="891" w:y="3588"/>
        <w:shd w:val="clear" w:color="auto" w:fill="auto"/>
        <w:ind w:left="20" w:right="20"/>
      </w:pPr>
      <w:r>
        <w:t>%1 KDV, ihale damga resmi, tapu harçlarının 1/2'si, tahliye teslim masrafları alıcıya aittir. Gayrimenkulün aynından doğan ver</w:t>
      </w:r>
      <w:r>
        <w:softHyphen/>
        <w:t>gi borçları ve tellaliye ihale bedelinden ödenecektir.</w:t>
      </w:r>
    </w:p>
    <w:p w:rsidR="00601206" w:rsidRDefault="00264DA9">
      <w:pPr>
        <w:pStyle w:val="Gvdemetni0"/>
        <w:framePr w:w="8755" w:h="10041" w:hRule="exact" w:wrap="none" w:vAnchor="page" w:hAnchor="page" w:x="891" w:y="3588"/>
        <w:numPr>
          <w:ilvl w:val="0"/>
          <w:numId w:val="1"/>
        </w:numPr>
        <w:shd w:val="clear" w:color="auto" w:fill="auto"/>
        <w:tabs>
          <w:tab w:val="left" w:pos="217"/>
        </w:tabs>
        <w:ind w:left="20" w:right="20"/>
      </w:pPr>
      <w:r>
        <w:t>İpotek sahibi alacaklılar ile diğ</w:t>
      </w:r>
      <w:r>
        <w:t>er ilgililerin (*) bu taşınmaz üzerindeki haklarını hususiyle faiz ve masrafa dair olan iddiala</w:t>
      </w:r>
      <w:r>
        <w:softHyphen/>
        <w:t>rını dayanağı belgeler ile onbeş gün içinde dairemize bildirmeleri lazımdır. Aksi takdirde hakları Tapu Sicili ile sabit olmadık</w:t>
      </w:r>
      <w:r>
        <w:softHyphen/>
        <w:t>ça paylaşmadan hariç bırakılaca</w:t>
      </w:r>
      <w:r>
        <w:t>ktır.</w:t>
      </w:r>
    </w:p>
    <w:p w:rsidR="00601206" w:rsidRDefault="00264DA9">
      <w:pPr>
        <w:pStyle w:val="Gvdemetni0"/>
        <w:framePr w:w="8755" w:h="10041" w:hRule="exact" w:wrap="none" w:vAnchor="page" w:hAnchor="page" w:x="891" w:y="3588"/>
        <w:numPr>
          <w:ilvl w:val="0"/>
          <w:numId w:val="1"/>
        </w:numPr>
        <w:shd w:val="clear" w:color="auto" w:fill="auto"/>
        <w:tabs>
          <w:tab w:val="left" w:pos="202"/>
        </w:tabs>
        <w:ind w:left="20" w:right="20"/>
      </w:pPr>
      <w:r>
        <w:t>Taşınmazı satın alanlar, ihaleye alacağına mahsuben iştirak etmemiş olmak kaydı ile ihalenin feshi talep edilmiş olsa bile satış bedelini derhal veya İİK 130.maddeye göre verilen süre içinde nakden ödeme zorundadır.</w:t>
      </w:r>
    </w:p>
    <w:p w:rsidR="00601206" w:rsidRDefault="00264DA9">
      <w:pPr>
        <w:pStyle w:val="Gvdemetni0"/>
        <w:framePr w:w="8755" w:h="10041" w:hRule="exact" w:wrap="none" w:vAnchor="page" w:hAnchor="page" w:x="891" w:y="3588"/>
        <w:numPr>
          <w:ilvl w:val="0"/>
          <w:numId w:val="1"/>
        </w:numPr>
        <w:shd w:val="clear" w:color="auto" w:fill="auto"/>
        <w:tabs>
          <w:tab w:val="left" w:pos="198"/>
        </w:tabs>
        <w:ind w:left="20" w:right="20"/>
      </w:pPr>
      <w:r>
        <w:t>Gayrimenkul kendisine-ihale olunan</w:t>
      </w:r>
      <w:r>
        <w:t xml:space="preserve"> kimse müddetinde parayı vermezse ihale kararı fesholunarak kendisinden evvel en yük</w:t>
      </w:r>
      <w:r>
        <w:softHyphen/>
        <w:t>sek teklifte bulunan kim ise arz etmiş olduğu bedelle almaya razı olursa ona ihale olunur. Razı olmaz veya cevapsız bırakı</w:t>
      </w:r>
      <w:r>
        <w:softHyphen/>
        <w:t>lırsa veya bulunmazsa, gayrimenkul hemen artırma</w:t>
      </w:r>
      <w:r>
        <w:t>ya çıkartılır. Bu artırma ilgililere tebliğ edilmeyip, yalnızca satıştan en az yedi gün önce yapılacak ilanla yetinilir. Bu artırmada teklifin İİK129. Maddedeki hükümlere uyması şartı ile taşınmaz en çok artırana ihale edilir. İhaleye katılıp daha sonra ih</w:t>
      </w:r>
      <w:r>
        <w:t>ale bedelini yatırmamak suretiyle ihalenin feshine sebep olan tüm alıcılar ve kefilleri teklif ettikleri bedel ile son ihale bedeli arasındaki farktan ve diğer zararlardan ve ayrıca temerrüt faizinden mütesel- silen sorumludurlar. İhale farkı ve temerrüt f</w:t>
      </w:r>
      <w:r>
        <w:t>aizi ayrıca hükme hacet kalmaksızın icra Müdürlüğünce tahsil olunacak, bu fark, varsa öncelikle teminat bedelinden alınacaktır.</w:t>
      </w:r>
    </w:p>
    <w:p w:rsidR="00601206" w:rsidRDefault="00264DA9">
      <w:pPr>
        <w:pStyle w:val="Gvdemetni0"/>
        <w:framePr w:w="8755" w:h="10041" w:hRule="exact" w:wrap="none" w:vAnchor="page" w:hAnchor="page" w:x="891" w:y="3588"/>
        <w:numPr>
          <w:ilvl w:val="0"/>
          <w:numId w:val="1"/>
        </w:numPr>
        <w:shd w:val="clear" w:color="auto" w:fill="auto"/>
        <w:tabs>
          <w:tab w:val="left" w:pos="198"/>
        </w:tabs>
        <w:ind w:left="20" w:right="20"/>
      </w:pPr>
      <w:r>
        <w:t>Şartname ilan tarihinden itibaren herkesin görebilmesi için dairede açık olup masraf verildiği takdirde isteyen alıaya bir Ö?- n</w:t>
      </w:r>
      <w:r>
        <w:t>eği gönderilebilir.</w:t>
      </w:r>
    </w:p>
    <w:p w:rsidR="00601206" w:rsidRDefault="00264DA9">
      <w:pPr>
        <w:pStyle w:val="Gvdemetni0"/>
        <w:framePr w:w="8755" w:h="10041" w:hRule="exact" w:wrap="none" w:vAnchor="page" w:hAnchor="page" w:x="891" w:y="3588"/>
        <w:numPr>
          <w:ilvl w:val="0"/>
          <w:numId w:val="1"/>
        </w:numPr>
        <w:shd w:val="clear" w:color="auto" w:fill="auto"/>
        <w:tabs>
          <w:tab w:val="left" w:pos="212"/>
        </w:tabs>
        <w:ind w:left="20" w:right="20"/>
      </w:pPr>
      <w:r>
        <w:t>Satışa iştirak edenlerin şartnameyi görmüş ve münderecatını kabul etmiş sayılacakları, başkaca, bilgi almak isteyenlerin 2010/6818 esas sayılı dosya numarası ile Müdürlüğümüze başvurmaları ilan olunur.</w:t>
      </w:r>
    </w:p>
    <w:p w:rsidR="00601206" w:rsidRDefault="00264DA9">
      <w:pPr>
        <w:pStyle w:val="Gvdemetni0"/>
        <w:framePr w:w="8755" w:h="10041" w:hRule="exact" w:wrap="none" w:vAnchor="page" w:hAnchor="page" w:x="891" w:y="3588"/>
        <w:shd w:val="clear" w:color="auto" w:fill="auto"/>
        <w:ind w:left="20"/>
      </w:pPr>
      <w:r>
        <w:t xml:space="preserve">(İc.İf.K.126) (*) İlgililer </w:t>
      </w:r>
      <w:r>
        <w:t>tabirine irtifak hakkı sahipleri de dahildir.</w:t>
      </w:r>
    </w:p>
    <w:p w:rsidR="00601206" w:rsidRDefault="00264DA9">
      <w:pPr>
        <w:pStyle w:val="Gvdemetni20"/>
        <w:framePr w:w="8755" w:h="10041" w:hRule="exact" w:wrap="none" w:vAnchor="page" w:hAnchor="page" w:x="891" w:y="3588"/>
        <w:shd w:val="clear" w:color="auto" w:fill="auto"/>
        <w:ind w:right="20"/>
        <w:jc w:val="right"/>
      </w:pPr>
      <w:r>
        <w:t xml:space="preserve">Basın: 59207 </w:t>
      </w:r>
      <w:hyperlink r:id="rId7" w:history="1">
        <w:r>
          <w:rPr>
            <w:rStyle w:val="Kpr"/>
            <w:lang w:val="en-US"/>
          </w:rPr>
          <w:t>www.bik.gov.tr</w:t>
        </w:r>
      </w:hyperlink>
    </w:p>
    <w:p w:rsidR="00601206" w:rsidRDefault="00264DA9">
      <w:pPr>
        <w:pStyle w:val="Gvdemetni30"/>
        <w:framePr w:w="8755" w:h="211" w:hRule="exact" w:wrap="none" w:vAnchor="page" w:hAnchor="page" w:x="891" w:y="13643"/>
        <w:shd w:val="clear" w:color="auto" w:fill="000000"/>
        <w:spacing w:after="0" w:line="170" w:lineRule="exact"/>
      </w:pPr>
      <w:r>
        <w:rPr>
          <w:rStyle w:val="Gvdemetni31"/>
          <w:b/>
          <w:bCs/>
        </w:rPr>
        <w:t>Resmi ilanlar www.iları.gov.tr'de</w:t>
      </w:r>
    </w:p>
    <w:p w:rsidR="00601206" w:rsidRDefault="00264DA9">
      <w:pPr>
        <w:pStyle w:val="Balk10"/>
        <w:framePr w:wrap="none" w:vAnchor="page" w:hAnchor="page" w:x="891" w:y="13850"/>
        <w:shd w:val="clear" w:color="auto" w:fill="auto"/>
        <w:spacing w:before="0" w:line="420" w:lineRule="exact"/>
        <w:ind w:left="5480"/>
      </w:pPr>
      <w:bookmarkStart w:id="1" w:name="bookmark1"/>
      <w:r>
        <w:t>mm</w:t>
      </w:r>
      <w:bookmarkEnd w:id="1"/>
    </w:p>
    <w:p w:rsidR="00601206" w:rsidRDefault="00601206">
      <w:pPr>
        <w:rPr>
          <w:sz w:val="2"/>
          <w:szCs w:val="2"/>
        </w:rPr>
      </w:pPr>
    </w:p>
    <w:sectPr w:rsidR="00601206" w:rsidSect="00601206">
      <w:pgSz w:w="11909"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DA9" w:rsidRDefault="00264DA9" w:rsidP="00601206">
      <w:r>
        <w:separator/>
      </w:r>
    </w:p>
  </w:endnote>
  <w:endnote w:type="continuationSeparator" w:id="0">
    <w:p w:rsidR="00264DA9" w:rsidRDefault="00264DA9" w:rsidP="0060120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DA9" w:rsidRDefault="00264DA9"/>
  </w:footnote>
  <w:footnote w:type="continuationSeparator" w:id="0">
    <w:p w:rsidR="00264DA9" w:rsidRDefault="00264DA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16D6E"/>
    <w:multiLevelType w:val="multilevel"/>
    <w:tmpl w:val="BBD2EE40"/>
    <w:lvl w:ilvl="0">
      <w:start w:val="1"/>
      <w:numFmt w:val="decimal"/>
      <w:lvlText w:val="%1)"/>
      <w:lvlJc w:val="left"/>
      <w:rPr>
        <w:rFonts w:ascii="Arial" w:eastAsia="Arial" w:hAnsi="Arial" w:cs="Arial"/>
        <w:b w:val="0"/>
        <w:bCs w:val="0"/>
        <w:i w:val="0"/>
        <w:iCs w:val="0"/>
        <w:smallCaps w:val="0"/>
        <w:strike w:val="0"/>
        <w:color w:val="000000"/>
        <w:spacing w:val="-1"/>
        <w:w w:val="100"/>
        <w:position w:val="0"/>
        <w:sz w:val="14"/>
        <w:szCs w:val="14"/>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601206"/>
    <w:rsid w:val="00264DA9"/>
    <w:rsid w:val="00601206"/>
    <w:rsid w:val="0076378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01206"/>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601206"/>
    <w:rPr>
      <w:color w:val="000080"/>
      <w:u w:val="single"/>
    </w:rPr>
  </w:style>
  <w:style w:type="character" w:customStyle="1" w:styleId="Balk2">
    <w:name w:val="Başlık #2_"/>
    <w:basedOn w:val="VarsaylanParagrafYazTipi"/>
    <w:link w:val="Balk20"/>
    <w:rsid w:val="00601206"/>
    <w:rPr>
      <w:rFonts w:ascii="Arial" w:eastAsia="Arial" w:hAnsi="Arial" w:cs="Arial"/>
      <w:b/>
      <w:bCs/>
      <w:i w:val="0"/>
      <w:iCs w:val="0"/>
      <w:smallCaps w:val="0"/>
      <w:strike w:val="0"/>
      <w:spacing w:val="8"/>
      <w:sz w:val="25"/>
      <w:szCs w:val="25"/>
      <w:u w:val="none"/>
    </w:rPr>
  </w:style>
  <w:style w:type="character" w:customStyle="1" w:styleId="Balk21">
    <w:name w:val="Başlık #2"/>
    <w:basedOn w:val="Balk2"/>
    <w:rsid w:val="00601206"/>
    <w:rPr>
      <w:color w:val="FFFFFF"/>
      <w:w w:val="100"/>
      <w:position w:val="0"/>
      <w:lang w:val="tr-TR"/>
    </w:rPr>
  </w:style>
  <w:style w:type="character" w:customStyle="1" w:styleId="Gvdemetni2">
    <w:name w:val="Gövde metni (2)_"/>
    <w:basedOn w:val="VarsaylanParagrafYazTipi"/>
    <w:link w:val="Gvdemetni20"/>
    <w:rsid w:val="00601206"/>
    <w:rPr>
      <w:rFonts w:ascii="Arial" w:eastAsia="Arial" w:hAnsi="Arial" w:cs="Arial"/>
      <w:b/>
      <w:bCs/>
      <w:i w:val="0"/>
      <w:iCs w:val="0"/>
      <w:smallCaps w:val="0"/>
      <w:strike w:val="0"/>
      <w:spacing w:val="1"/>
      <w:sz w:val="14"/>
      <w:szCs w:val="14"/>
      <w:u w:val="none"/>
    </w:rPr>
  </w:style>
  <w:style w:type="character" w:customStyle="1" w:styleId="Gvdemetni">
    <w:name w:val="Gövde metni_"/>
    <w:basedOn w:val="VarsaylanParagrafYazTipi"/>
    <w:link w:val="Gvdemetni0"/>
    <w:rsid w:val="00601206"/>
    <w:rPr>
      <w:rFonts w:ascii="Arial" w:eastAsia="Arial" w:hAnsi="Arial" w:cs="Arial"/>
      <w:b w:val="0"/>
      <w:bCs w:val="0"/>
      <w:i w:val="0"/>
      <w:iCs w:val="0"/>
      <w:smallCaps w:val="0"/>
      <w:strike w:val="0"/>
      <w:spacing w:val="-1"/>
      <w:sz w:val="14"/>
      <w:szCs w:val="14"/>
      <w:u w:val="none"/>
    </w:rPr>
  </w:style>
  <w:style w:type="character" w:customStyle="1" w:styleId="GvdemetniKaln0ptbolukbraklyor">
    <w:name w:val="Gövde metni + Kalın;0 pt boşluk bırakılıyor"/>
    <w:basedOn w:val="Gvdemetni"/>
    <w:rsid w:val="00601206"/>
    <w:rPr>
      <w:b/>
      <w:bCs/>
      <w:color w:val="000000"/>
      <w:spacing w:val="1"/>
      <w:w w:val="100"/>
      <w:position w:val="0"/>
      <w:lang w:val="tr-TR"/>
    </w:rPr>
  </w:style>
  <w:style w:type="character" w:customStyle="1" w:styleId="Gvdemetni3">
    <w:name w:val="Gövde metni (3)_"/>
    <w:basedOn w:val="VarsaylanParagrafYazTipi"/>
    <w:link w:val="Gvdemetni30"/>
    <w:rsid w:val="00601206"/>
    <w:rPr>
      <w:rFonts w:ascii="Arial" w:eastAsia="Arial" w:hAnsi="Arial" w:cs="Arial"/>
      <w:b/>
      <w:bCs/>
      <w:i w:val="0"/>
      <w:iCs w:val="0"/>
      <w:smallCaps w:val="0"/>
      <w:strike w:val="0"/>
      <w:spacing w:val="10"/>
      <w:sz w:val="17"/>
      <w:szCs w:val="17"/>
      <w:u w:val="none"/>
    </w:rPr>
  </w:style>
  <w:style w:type="character" w:customStyle="1" w:styleId="Gvdemetni31">
    <w:name w:val="Gövde metni (3)"/>
    <w:basedOn w:val="Gvdemetni3"/>
    <w:rsid w:val="00601206"/>
    <w:rPr>
      <w:color w:val="FFFFFF"/>
      <w:w w:val="100"/>
      <w:position w:val="0"/>
      <w:lang w:val="tr-TR"/>
    </w:rPr>
  </w:style>
  <w:style w:type="character" w:customStyle="1" w:styleId="Balk1">
    <w:name w:val="Başlık #1_"/>
    <w:basedOn w:val="VarsaylanParagrafYazTipi"/>
    <w:link w:val="Balk10"/>
    <w:rsid w:val="00601206"/>
    <w:rPr>
      <w:rFonts w:ascii="Georgia" w:eastAsia="Georgia" w:hAnsi="Georgia" w:cs="Georgia"/>
      <w:b/>
      <w:bCs/>
      <w:i/>
      <w:iCs/>
      <w:smallCaps w:val="0"/>
      <w:strike w:val="0"/>
      <w:spacing w:val="-52"/>
      <w:sz w:val="42"/>
      <w:szCs w:val="42"/>
      <w:u w:val="none"/>
    </w:rPr>
  </w:style>
  <w:style w:type="paragraph" w:customStyle="1" w:styleId="Balk20">
    <w:name w:val="Başlık #2"/>
    <w:basedOn w:val="Normal"/>
    <w:link w:val="Balk2"/>
    <w:rsid w:val="00601206"/>
    <w:pPr>
      <w:shd w:val="clear" w:color="auto" w:fill="FFFFFF"/>
      <w:spacing w:line="298" w:lineRule="exact"/>
      <w:jc w:val="center"/>
      <w:outlineLvl w:val="1"/>
    </w:pPr>
    <w:rPr>
      <w:rFonts w:ascii="Arial" w:eastAsia="Arial" w:hAnsi="Arial" w:cs="Arial"/>
      <w:b/>
      <w:bCs/>
      <w:spacing w:val="8"/>
      <w:sz w:val="25"/>
      <w:szCs w:val="25"/>
    </w:rPr>
  </w:style>
  <w:style w:type="paragraph" w:customStyle="1" w:styleId="Gvdemetni20">
    <w:name w:val="Gövde metni (2)"/>
    <w:basedOn w:val="Normal"/>
    <w:link w:val="Gvdemetni2"/>
    <w:rsid w:val="00601206"/>
    <w:pPr>
      <w:shd w:val="clear" w:color="auto" w:fill="FFFFFF"/>
      <w:spacing w:line="168" w:lineRule="exact"/>
      <w:jc w:val="both"/>
    </w:pPr>
    <w:rPr>
      <w:rFonts w:ascii="Arial" w:eastAsia="Arial" w:hAnsi="Arial" w:cs="Arial"/>
      <w:b/>
      <w:bCs/>
      <w:spacing w:val="1"/>
      <w:sz w:val="14"/>
      <w:szCs w:val="14"/>
    </w:rPr>
  </w:style>
  <w:style w:type="paragraph" w:customStyle="1" w:styleId="Gvdemetni0">
    <w:name w:val="Gövde metni"/>
    <w:basedOn w:val="Normal"/>
    <w:link w:val="Gvdemetni"/>
    <w:rsid w:val="00601206"/>
    <w:pPr>
      <w:shd w:val="clear" w:color="auto" w:fill="FFFFFF"/>
      <w:spacing w:line="168" w:lineRule="exact"/>
      <w:jc w:val="both"/>
    </w:pPr>
    <w:rPr>
      <w:rFonts w:ascii="Arial" w:eastAsia="Arial" w:hAnsi="Arial" w:cs="Arial"/>
      <w:spacing w:val="-1"/>
      <w:sz w:val="14"/>
      <w:szCs w:val="14"/>
    </w:rPr>
  </w:style>
  <w:style w:type="paragraph" w:customStyle="1" w:styleId="Gvdemetni30">
    <w:name w:val="Gövde metni (3)"/>
    <w:basedOn w:val="Normal"/>
    <w:link w:val="Gvdemetni3"/>
    <w:rsid w:val="00601206"/>
    <w:pPr>
      <w:shd w:val="clear" w:color="auto" w:fill="FFFFFF"/>
      <w:spacing w:after="180" w:line="0" w:lineRule="atLeast"/>
      <w:jc w:val="center"/>
    </w:pPr>
    <w:rPr>
      <w:rFonts w:ascii="Arial" w:eastAsia="Arial" w:hAnsi="Arial" w:cs="Arial"/>
      <w:b/>
      <w:bCs/>
      <w:spacing w:val="10"/>
      <w:sz w:val="17"/>
      <w:szCs w:val="17"/>
    </w:rPr>
  </w:style>
  <w:style w:type="paragraph" w:customStyle="1" w:styleId="Balk10">
    <w:name w:val="Başlık #1"/>
    <w:basedOn w:val="Normal"/>
    <w:link w:val="Balk1"/>
    <w:rsid w:val="00601206"/>
    <w:pPr>
      <w:shd w:val="clear" w:color="auto" w:fill="FFFFFF"/>
      <w:spacing w:before="180" w:line="0" w:lineRule="atLeast"/>
      <w:outlineLvl w:val="0"/>
    </w:pPr>
    <w:rPr>
      <w:rFonts w:ascii="Georgia" w:eastAsia="Georgia" w:hAnsi="Georgia" w:cs="Georgia"/>
      <w:b/>
      <w:bCs/>
      <w:i/>
      <w:iCs/>
      <w:spacing w:val="-52"/>
      <w:sz w:val="42"/>
      <w:szCs w:val="4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937</Words>
  <Characters>5342</Characters>
  <Application>Microsoft Office Word</Application>
  <DocSecurity>0</DocSecurity>
  <Lines>44</Lines>
  <Paragraphs>12</Paragraphs>
  <ScaleCrop>false</ScaleCrop>
  <Company/>
  <LinksUpToDate>false</LinksUpToDate>
  <CharactersWithSpaces>6267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tkemlak</cp:lastModifiedBy>
  <cp:revision>1</cp:revision>
  <dcterms:created xsi:type="dcterms:W3CDTF">2012-10-01T07:57:00Z</dcterms:created>
  <dcterms:modified xsi:type="dcterms:W3CDTF">2012-10-01T07:58:00Z</dcterms:modified>
</cp:coreProperties>
</file>