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FAF" w:rsidRDefault="007F7FAF">
      <w:pPr>
        <w:spacing w:line="240" w:lineRule="exact"/>
        <w:rPr>
          <w:sz w:val="19"/>
          <w:szCs w:val="19"/>
        </w:rPr>
      </w:pPr>
    </w:p>
    <w:p w:rsidR="007F7FAF" w:rsidRDefault="007F7FAF">
      <w:pPr>
        <w:spacing w:before="35" w:after="35" w:line="240" w:lineRule="exact"/>
        <w:rPr>
          <w:sz w:val="19"/>
          <w:szCs w:val="19"/>
        </w:rPr>
      </w:pPr>
    </w:p>
    <w:p w:rsidR="007F7FAF" w:rsidRDefault="007F7FAF">
      <w:pPr>
        <w:rPr>
          <w:sz w:val="2"/>
          <w:szCs w:val="2"/>
        </w:rPr>
        <w:sectPr w:rsidR="007F7FAF">
          <w:type w:val="continuous"/>
          <w:pgSz w:w="11909" w:h="16838"/>
          <w:pgMar w:top="0" w:right="0" w:bottom="0" w:left="0" w:header="0" w:footer="3" w:gutter="0"/>
          <w:cols w:space="720"/>
          <w:noEndnote/>
          <w:docGrid w:linePitch="360"/>
        </w:sectPr>
      </w:pPr>
    </w:p>
    <w:p w:rsidR="007F7FAF" w:rsidRDefault="001F7E7B">
      <w:pPr>
        <w:pStyle w:val="Gvdemetni40"/>
        <w:shd w:val="clear" w:color="auto" w:fill="auto"/>
        <w:spacing w:after="156"/>
        <w:ind w:left="80"/>
      </w:pPr>
      <w:r>
        <w:lastRenderedPageBreak/>
        <w:t>GAYRİMENKUL SATIŞ İLANI İZMİR 11. SULH HUKUK (</w:t>
      </w:r>
      <w:proofErr w:type="gramStart"/>
      <w:r>
        <w:t>AHKAM</w:t>
      </w:r>
      <w:proofErr w:type="gramEnd"/>
      <w:r>
        <w:t>-I ŞAHSİYE) MAHKEMESİ SATIŞ MEMURLUĞU (ADLİYE EK BİNA)</w:t>
      </w:r>
    </w:p>
    <w:p w:rsidR="007F7FAF" w:rsidRDefault="001F7E7B">
      <w:pPr>
        <w:pStyle w:val="Gvdemetni0"/>
        <w:shd w:val="clear" w:color="auto" w:fill="auto"/>
        <w:spacing w:before="0"/>
        <w:ind w:left="80"/>
      </w:pPr>
      <w:r>
        <w:t>DOSYA NO: 2012/34 Satış</w:t>
      </w:r>
    </w:p>
    <w:p w:rsidR="007F7FAF" w:rsidRDefault="001F7E7B">
      <w:pPr>
        <w:pStyle w:val="Gvdemetni0"/>
        <w:shd w:val="clear" w:color="auto" w:fill="auto"/>
        <w:spacing w:before="0"/>
        <w:ind w:left="80" w:right="460"/>
        <w:jc w:val="left"/>
      </w:pPr>
      <w:r>
        <w:t>Yargıçlıkça verilen izale-i şüyu satış kararı ve satışın umum arasında açık artırma sureti ile yapılmasına karar verilen taşınmaz:</w:t>
      </w:r>
    </w:p>
    <w:p w:rsidR="007F7FAF" w:rsidRDefault="001F7E7B">
      <w:pPr>
        <w:pStyle w:val="Gvdemetni0"/>
        <w:shd w:val="clear" w:color="auto" w:fill="auto"/>
        <w:spacing w:before="0"/>
        <w:ind w:left="80" w:right="460"/>
      </w:pPr>
      <w:r>
        <w:t xml:space="preserve">TAPU KAYDI: İzmir İli Bornova ilçesi Doğanlar köyü, </w:t>
      </w:r>
      <w:proofErr w:type="spellStart"/>
      <w:r>
        <w:t>Köycivarı</w:t>
      </w:r>
      <w:proofErr w:type="spellEnd"/>
      <w:r>
        <w:t xml:space="preserve"> mevkii cilt no. 13 sayfa no. 1162 parsel 1162 de kayıtlı </w:t>
      </w:r>
      <w:proofErr w:type="gramStart"/>
      <w:r>
        <w:t>24,610,00</w:t>
      </w:r>
      <w:proofErr w:type="gramEnd"/>
      <w:r>
        <w:t xml:space="preserve"> m2 miktarlı taşınmazın 1/3 hissesi (Tülin ULUKÖK, Leyla Tülay ULUKÖK, Zafer Gül ULUKÖK), 2/3 Hissesi (Mustafa Hakan YÜCE) adına kayıtlıdır.</w:t>
      </w:r>
    </w:p>
    <w:p w:rsidR="007F7FAF" w:rsidRDefault="001F7E7B">
      <w:pPr>
        <w:pStyle w:val="Gvdemetni0"/>
        <w:shd w:val="clear" w:color="auto" w:fill="auto"/>
        <w:spacing w:before="0"/>
        <w:ind w:left="80" w:right="640"/>
      </w:pPr>
      <w:r>
        <w:t>ADRES: Doğanlar mah. Okul sok. ve 1509 sokağa cepheli olup okul sokağın batısında, 1509 sokağın kuzeyinde, 1491 sokağın güneyinde, 1497 sokağın da doğusunda - Bornova / İZMİR adresindedir.</w:t>
      </w:r>
    </w:p>
    <w:p w:rsidR="007F7FAF" w:rsidRDefault="001F7E7B">
      <w:pPr>
        <w:pStyle w:val="Gvdemetni0"/>
        <w:shd w:val="clear" w:color="auto" w:fill="auto"/>
        <w:spacing w:before="0"/>
        <w:ind w:left="80" w:right="460"/>
        <w:jc w:val="left"/>
      </w:pPr>
      <w:proofErr w:type="gramStart"/>
      <w:r>
        <w:t xml:space="preserve">ÖZELLİKLERİ: Taşınmaz üzerinde bulunan yapılar yıkılmış, ekonomik ömrünü tamamlamış zemin değerine artı bir değer katmayan ve ekonomik değeri bulunmayan, betonarme tarzda inşa edilmiş, ahşap çatı üzeri oluklu saç kaplı, kaba sıvaları yapılmış doğramaları takılmış, pencereleri demir korkuluklu, depo olarak kullanıldığı belirtilen yaklaşık 150,00 m alanlı eski bir bağ evi kalmıştır. </w:t>
      </w:r>
      <w:proofErr w:type="gramEnd"/>
      <w:r>
        <w:t xml:space="preserve">Taşınmaz düz, killi tınlı bünyeye sahip olup derin </w:t>
      </w:r>
      <w:proofErr w:type="gramStart"/>
      <w:r>
        <w:t>profillidir</w:t>
      </w:r>
      <w:proofErr w:type="gramEnd"/>
      <w:r>
        <w:t xml:space="preserve">. Su kaynağına sahip olmadığı için sulu tarım yapılma </w:t>
      </w:r>
      <w:proofErr w:type="gramStart"/>
      <w:r>
        <w:t>imkanı</w:t>
      </w:r>
      <w:proofErr w:type="gramEnd"/>
      <w:r>
        <w:t xml:space="preserve"> yoktur. Tuzluluk ve alkalilik ve drenaj sorunları bulunmayan taşınmazın zemini çok yıllık otsu bitkilerle kaplıdır. Taşınmaz üzerinde 142 adet 80-90 yaşlarında, bakım ve </w:t>
      </w:r>
      <w:proofErr w:type="gramStart"/>
      <w:r>
        <w:t>budamaları</w:t>
      </w:r>
      <w:proofErr w:type="gramEnd"/>
      <w:r>
        <w:t xml:space="preserve"> yapılmamış, kendi haline bırakılmış, ekonomik ömrünü tamamlamış odun değerine sahip zeytin ağaçları ile yine Doğanlar mah. ve Kemalpaşa cad. arasında yoğun araç trafiğinin bulunduğu bir bölgedir. Yakın çevresi sanayi-depolama tesisleri, batı sınırında 2-3 katlı konut amaçlı binalar ile BMC, </w:t>
      </w:r>
      <w:proofErr w:type="spellStart"/>
      <w:r>
        <w:t>İzeltaş</w:t>
      </w:r>
      <w:proofErr w:type="spellEnd"/>
      <w:r>
        <w:t xml:space="preserve">, </w:t>
      </w:r>
      <w:proofErr w:type="spellStart"/>
      <w:r>
        <w:t>Bimeks</w:t>
      </w:r>
      <w:proofErr w:type="spellEnd"/>
      <w:r>
        <w:t xml:space="preserve">, </w:t>
      </w:r>
      <w:proofErr w:type="spellStart"/>
      <w:r>
        <w:t>Şenpiliç</w:t>
      </w:r>
      <w:proofErr w:type="spellEnd"/>
      <w:r>
        <w:t xml:space="preserve"> gibi tesisler bulunmaktadır. Ulaşım </w:t>
      </w:r>
      <w:proofErr w:type="gramStart"/>
      <w:r>
        <w:t>imkanları</w:t>
      </w:r>
      <w:proofErr w:type="gramEnd"/>
      <w:r>
        <w:t xml:space="preserve"> iyidir. Tüm belediye hizmetlerinden yararlanmaktadır.</w:t>
      </w:r>
    </w:p>
    <w:p w:rsidR="007F7FAF" w:rsidRDefault="001F7E7B">
      <w:pPr>
        <w:pStyle w:val="Gvdemetni0"/>
        <w:shd w:val="clear" w:color="auto" w:fill="auto"/>
        <w:spacing w:before="0"/>
        <w:ind w:left="80" w:right="460"/>
        <w:jc w:val="left"/>
      </w:pPr>
      <w:r>
        <w:t xml:space="preserve">İMAR DURUMU: Taşınmazın yaklaşık 9.800,00 m2 </w:t>
      </w:r>
      <w:proofErr w:type="spellStart"/>
      <w:r>
        <w:t>lik</w:t>
      </w:r>
      <w:proofErr w:type="spellEnd"/>
      <w:r>
        <w:t xml:space="preserve"> kısmının </w:t>
      </w:r>
      <w:proofErr w:type="spellStart"/>
      <w:r>
        <w:t>Emax</w:t>
      </w:r>
      <w:proofErr w:type="spellEnd"/>
      <w:r>
        <w:t>=0,40 yapılanma koşullu yönetici merkezler İzmir Büyük Kent bütünü metropoliten merkezi alanı olup, yaklaşık 3.800 m2'lik kısmının K.A.K.S.= 0,60 Yapılanma koşullu ortaokul alanına isabet ettiği görülmüştür.</w:t>
      </w:r>
    </w:p>
    <w:p w:rsidR="007F7FAF" w:rsidRDefault="001F7E7B">
      <w:pPr>
        <w:pStyle w:val="Gvdemetni0"/>
        <w:shd w:val="clear" w:color="auto" w:fill="auto"/>
        <w:spacing w:before="0"/>
        <w:ind w:left="80" w:right="640"/>
      </w:pPr>
      <w:r>
        <w:t>1162 parsel sayılı taşınmazın, imar kanununun 16. mad. Uyarınca imar uygulaması görmesi gerekmektedir.</w:t>
      </w:r>
    </w:p>
    <w:p w:rsidR="007F7FAF" w:rsidRDefault="001F7E7B">
      <w:pPr>
        <w:pStyle w:val="Gvdemetni0"/>
        <w:shd w:val="clear" w:color="auto" w:fill="auto"/>
        <w:spacing w:before="0"/>
        <w:ind w:left="80" w:right="460"/>
      </w:pPr>
      <w:r>
        <w:t xml:space="preserve">TAPU KAYDININ BEYANLAR BÖLÜMÜNDE: 6830 </w:t>
      </w:r>
      <w:proofErr w:type="spellStart"/>
      <w:r>
        <w:t>SK’nun</w:t>
      </w:r>
      <w:proofErr w:type="spellEnd"/>
      <w:r>
        <w:t xml:space="preserve"> 16. Mad.ne tabidir. </w:t>
      </w:r>
      <w:proofErr w:type="gramStart"/>
      <w:r>
        <w:t>25/04/1979</w:t>
      </w:r>
      <w:proofErr w:type="gramEnd"/>
      <w:r>
        <w:t xml:space="preserve"> Tarih 2496, Bornova Belediyesi; Şerhler bölümünde Tülin ULUKÖK ve Leyla Tülay ULUKÖK payları (1/3 payın 5/8 payı) için Mustafa Hakan YÜCE lehine başlama tarihi 08/02/2011 süresi 5 yıl olan 2188 yevmiye numaralı satış vaadi vardır.</w:t>
      </w:r>
    </w:p>
    <w:p w:rsidR="007F7FAF" w:rsidRDefault="001F7E7B">
      <w:pPr>
        <w:pStyle w:val="Gvdemetni0"/>
        <w:shd w:val="clear" w:color="auto" w:fill="auto"/>
        <w:spacing w:before="0"/>
        <w:ind w:left="80" w:right="460"/>
        <w:jc w:val="left"/>
      </w:pPr>
      <w:r>
        <w:t xml:space="preserve">TAŞINMAZ YUKARIDA YAZILI BEYANLAR BÖLÜMÜNDEKİ 6830 SK16 MAD </w:t>
      </w:r>
      <w:proofErr w:type="gramStart"/>
      <w:r>
        <w:t>İLE,</w:t>
      </w:r>
      <w:proofErr w:type="gramEnd"/>
      <w:r>
        <w:t xml:space="preserve"> ŞERHLER BÖLÜMÜNDEKİ SATIŞ VAADİ SÖZLEŞMESİ İLE YÜKÜMLÜ OLARAK SATILACAKTIR. MUHAMMEN BEDELİ: 6.789.050,00 TL.</w:t>
      </w:r>
    </w:p>
    <w:p w:rsidR="007F7FAF" w:rsidRDefault="001F7E7B">
      <w:pPr>
        <w:pStyle w:val="Gvdemetni0"/>
        <w:numPr>
          <w:ilvl w:val="0"/>
          <w:numId w:val="1"/>
        </w:numPr>
        <w:shd w:val="clear" w:color="auto" w:fill="auto"/>
        <w:tabs>
          <w:tab w:val="left" w:pos="248"/>
        </w:tabs>
        <w:spacing w:before="0"/>
        <w:ind w:left="80" w:right="640"/>
      </w:pPr>
      <w:r>
        <w:t xml:space="preserve">İHALESİ: </w:t>
      </w:r>
      <w:proofErr w:type="gramStart"/>
      <w:r>
        <w:t>20/07/2012</w:t>
      </w:r>
      <w:proofErr w:type="gramEnd"/>
      <w:r>
        <w:t xml:space="preserve"> cuma günü saat 15:00-15:15 arasında İzmir 11. Sulh Hukuk (Ahkam-ı şahsiye) mahkemesi kaleminde yapılacaktır. Bu artırmada satışa konu taşınmaza muhammen bedelinin % 60'ına müşteri çıkmadığı takdirde 2. ihalesi on gün sonra aynı saatte aynı yerde yapılacaktır.</w:t>
      </w:r>
    </w:p>
    <w:p w:rsidR="007F7FAF" w:rsidRDefault="001F7E7B">
      <w:pPr>
        <w:pStyle w:val="Gvdemetni0"/>
        <w:numPr>
          <w:ilvl w:val="0"/>
          <w:numId w:val="1"/>
        </w:numPr>
        <w:shd w:val="clear" w:color="auto" w:fill="auto"/>
        <w:tabs>
          <w:tab w:val="left" w:pos="253"/>
        </w:tabs>
        <w:spacing w:before="0" w:after="89"/>
        <w:ind w:left="80" w:right="460"/>
        <w:jc w:val="left"/>
      </w:pPr>
      <w:r>
        <w:t xml:space="preserve">İHALE: </w:t>
      </w:r>
      <w:proofErr w:type="gramStart"/>
      <w:r>
        <w:t>30/07/2012</w:t>
      </w:r>
      <w:proofErr w:type="gramEnd"/>
      <w:r>
        <w:t xml:space="preserve"> pazartesi günü saat 15:00 -15:15 arasında yapılacaktır. Bu artırmada verilecek bedel masraflar ile birlikte % 40’ının altında satılmayacaktır. İhaleye girmek isteyenler % 20 </w:t>
      </w:r>
      <w:proofErr w:type="spellStart"/>
      <w:r>
        <w:t>nakti</w:t>
      </w:r>
      <w:proofErr w:type="spellEnd"/>
      <w:r>
        <w:t xml:space="preserve"> teminatlarının İzmir 11. Sulh Hukuk Mahkemesinden </w:t>
      </w:r>
      <w:proofErr w:type="gramStart"/>
      <w:r>
        <w:t>(</w:t>
      </w:r>
      <w:proofErr w:type="gramEnd"/>
      <w:r>
        <w:t xml:space="preserve">1593/1 sokak No: 10 K.2 ince Plaza (ADLİYE EK BİNADA) Bayraklı / İzmir adresinden alacakları yazı ile T. Vakıflar Bankası TAO İzmir - Adliye Şubesine yatırılacaktır, ihaleye girmek isteyenler satış </w:t>
      </w:r>
      <w:proofErr w:type="spellStart"/>
      <w:r>
        <w:t>şartmamesini</w:t>
      </w:r>
      <w:proofErr w:type="spellEnd"/>
      <w:r>
        <w:t xml:space="preserve"> okumuş, kapsamını aynen kabul etmiş sayılırlar. İhale bedelinden başka alım harcı, damga resmi, Katma Değer Vergisi (%18) ve bunlardan kaynaklanan faizler alıcıya aittir. Şartnamesi ilan tarihinden itibaren herkese açıktır, ilan olunur. </w:t>
      </w:r>
      <w:proofErr w:type="gramStart"/>
      <w:r>
        <w:t>05/06/2012</w:t>
      </w:r>
      <w:proofErr w:type="gramEnd"/>
    </w:p>
    <w:p w:rsidR="007F7FAF" w:rsidRDefault="001F7E7B">
      <w:pPr>
        <w:pStyle w:val="Gvdemetni50"/>
        <w:shd w:val="clear" w:color="auto" w:fill="auto"/>
        <w:spacing w:before="0" w:after="43" w:line="180" w:lineRule="exact"/>
        <w:ind w:left="5660"/>
      </w:pPr>
      <w:r>
        <w:t>B: 36531</w:t>
      </w:r>
    </w:p>
    <w:p w:rsidR="007F7FAF" w:rsidRDefault="001F7E7B" w:rsidP="00EF6457">
      <w:pPr>
        <w:pStyle w:val="Gvdemetni60"/>
        <w:shd w:val="clear" w:color="auto" w:fill="auto"/>
        <w:spacing w:before="0" w:after="82" w:line="150" w:lineRule="exact"/>
        <w:ind w:left="2120"/>
      </w:pPr>
      <w:r>
        <w:rPr>
          <w:lang w:val="en-US"/>
        </w:rPr>
        <w:t>(</w:t>
      </w:r>
      <w:hyperlink r:id="rId7" w:history="1">
        <w:r>
          <w:rPr>
            <w:rStyle w:val="Kpr"/>
            <w:lang w:val="en-US"/>
          </w:rPr>
          <w:t>www.bik.gov.tr</w:t>
        </w:r>
      </w:hyperlink>
      <w:proofErr w:type="gramStart"/>
      <w:r>
        <w:rPr>
          <w:lang w:val="en-US"/>
        </w:rPr>
        <w:t>)</w:t>
      </w:r>
      <w:proofErr w:type="gramEnd"/>
    </w:p>
    <w:sectPr w:rsidR="007F7FAF" w:rsidSect="007F7FAF">
      <w:type w:val="continuous"/>
      <w:pgSz w:w="11909" w:h="16838"/>
      <w:pgMar w:top="536" w:right="2570" w:bottom="517" w:left="2714"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2B1E" w:rsidRDefault="00D82B1E" w:rsidP="007F7FAF">
      <w:r>
        <w:separator/>
      </w:r>
    </w:p>
  </w:endnote>
  <w:endnote w:type="continuationSeparator" w:id="0">
    <w:p w:rsidR="00D82B1E" w:rsidRDefault="00D82B1E" w:rsidP="007F7FA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Times New Roman">
    <w:panose1 w:val="02020603050405020304"/>
    <w:charset w:val="A2"/>
    <w:family w:val="roman"/>
    <w:pitch w:val="variable"/>
    <w:sig w:usb0="20002A87" w:usb1="80000000" w:usb2="00000008" w:usb3="00000000" w:csb0="000001F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A00002EF" w:usb1="4000004B" w:usb2="00000000" w:usb3="00000000" w:csb0="0000009F" w:csb1="00000000"/>
  </w:font>
  <w:font w:name="Calibri">
    <w:panose1 w:val="020F0502020204030204"/>
    <w:charset w:val="A2"/>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2B1E" w:rsidRDefault="00D82B1E"/>
  </w:footnote>
  <w:footnote w:type="continuationSeparator" w:id="0">
    <w:p w:rsidR="00D82B1E" w:rsidRDefault="00D82B1E"/>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DC7560"/>
    <w:multiLevelType w:val="multilevel"/>
    <w:tmpl w:val="CA363298"/>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7F7FAF"/>
    <w:rsid w:val="001F7E7B"/>
    <w:rsid w:val="00452994"/>
    <w:rsid w:val="007F7FAF"/>
    <w:rsid w:val="00A06237"/>
    <w:rsid w:val="00D82B1E"/>
    <w:rsid w:val="00EF645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F7FAF"/>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7F7FAF"/>
    <w:rPr>
      <w:color w:val="000080"/>
      <w:u w:val="single"/>
    </w:rPr>
  </w:style>
  <w:style w:type="character" w:customStyle="1" w:styleId="Gvdemetni2">
    <w:name w:val="Gövde metni (2)_"/>
    <w:basedOn w:val="VarsaylanParagrafYazTipi"/>
    <w:link w:val="Gvdemetni20"/>
    <w:rsid w:val="007F7FAF"/>
    <w:rPr>
      <w:rFonts w:ascii="Arial" w:eastAsia="Arial" w:hAnsi="Arial" w:cs="Arial"/>
      <w:b w:val="0"/>
      <w:bCs w:val="0"/>
      <w:i w:val="0"/>
      <w:iCs w:val="0"/>
      <w:smallCaps w:val="0"/>
      <w:strike w:val="0"/>
      <w:spacing w:val="-10"/>
      <w:sz w:val="21"/>
      <w:szCs w:val="21"/>
      <w:u w:val="none"/>
    </w:rPr>
  </w:style>
  <w:style w:type="character" w:customStyle="1" w:styleId="Gvdemetni275ptKaln0ptbolukbraklyor">
    <w:name w:val="Gövde metni (2) + 7;5 pt;Kalın;0 pt boşluk bırakılıyor"/>
    <w:basedOn w:val="Gvdemetni2"/>
    <w:rsid w:val="007F7FAF"/>
    <w:rPr>
      <w:b/>
      <w:bCs/>
      <w:color w:val="000000"/>
      <w:spacing w:val="0"/>
      <w:w w:val="100"/>
      <w:position w:val="0"/>
      <w:sz w:val="15"/>
      <w:szCs w:val="15"/>
      <w:lang w:val="tr-TR"/>
    </w:rPr>
  </w:style>
  <w:style w:type="character" w:customStyle="1" w:styleId="Gvdemetni3">
    <w:name w:val="Gövde metni (3)_"/>
    <w:basedOn w:val="VarsaylanParagrafYazTipi"/>
    <w:link w:val="Gvdemetni30"/>
    <w:rsid w:val="007F7FAF"/>
    <w:rPr>
      <w:rFonts w:ascii="Arial" w:eastAsia="Arial" w:hAnsi="Arial" w:cs="Arial"/>
      <w:b/>
      <w:bCs/>
      <w:i w:val="0"/>
      <w:iCs w:val="0"/>
      <w:smallCaps w:val="0"/>
      <w:strike w:val="0"/>
      <w:sz w:val="19"/>
      <w:szCs w:val="19"/>
      <w:u w:val="none"/>
    </w:rPr>
  </w:style>
  <w:style w:type="character" w:customStyle="1" w:styleId="Gvdemetni31">
    <w:name w:val="Gövde metni (3)"/>
    <w:basedOn w:val="Gvdemetni3"/>
    <w:rsid w:val="007F7FAF"/>
    <w:rPr>
      <w:color w:val="FFFFFF"/>
      <w:spacing w:val="0"/>
      <w:w w:val="100"/>
      <w:position w:val="0"/>
      <w:lang w:val="tr-TR"/>
    </w:rPr>
  </w:style>
  <w:style w:type="character" w:customStyle="1" w:styleId="Gvdemetni4">
    <w:name w:val="Gövde metni (4)_"/>
    <w:basedOn w:val="VarsaylanParagrafYazTipi"/>
    <w:link w:val="Gvdemetni40"/>
    <w:rsid w:val="007F7FAF"/>
    <w:rPr>
      <w:rFonts w:ascii="Arial Narrow" w:eastAsia="Arial Narrow" w:hAnsi="Arial Narrow" w:cs="Arial Narrow"/>
      <w:b/>
      <w:bCs/>
      <w:i w:val="0"/>
      <w:iCs w:val="0"/>
      <w:smallCaps w:val="0"/>
      <w:strike w:val="0"/>
      <w:sz w:val="28"/>
      <w:szCs w:val="28"/>
      <w:u w:val="none"/>
    </w:rPr>
  </w:style>
  <w:style w:type="character" w:customStyle="1" w:styleId="Gvdemetni">
    <w:name w:val="Gövde metni_"/>
    <w:basedOn w:val="VarsaylanParagrafYazTipi"/>
    <w:link w:val="Gvdemetni0"/>
    <w:rsid w:val="007F7FAF"/>
    <w:rPr>
      <w:rFonts w:ascii="Arial" w:eastAsia="Arial" w:hAnsi="Arial" w:cs="Arial"/>
      <w:b w:val="0"/>
      <w:bCs w:val="0"/>
      <w:i w:val="0"/>
      <w:iCs w:val="0"/>
      <w:smallCaps w:val="0"/>
      <w:strike w:val="0"/>
      <w:sz w:val="14"/>
      <w:szCs w:val="14"/>
      <w:u w:val="none"/>
    </w:rPr>
  </w:style>
  <w:style w:type="character" w:customStyle="1" w:styleId="Gvdemetni5">
    <w:name w:val="Gövde metni (5)_"/>
    <w:basedOn w:val="VarsaylanParagrafYazTipi"/>
    <w:link w:val="Gvdemetni50"/>
    <w:rsid w:val="007F7FAF"/>
    <w:rPr>
      <w:rFonts w:ascii="Arial Narrow" w:eastAsia="Arial Narrow" w:hAnsi="Arial Narrow" w:cs="Arial Narrow"/>
      <w:b/>
      <w:bCs/>
      <w:i w:val="0"/>
      <w:iCs w:val="0"/>
      <w:smallCaps w:val="0"/>
      <w:strike w:val="0"/>
      <w:sz w:val="18"/>
      <w:szCs w:val="18"/>
      <w:u w:val="none"/>
    </w:rPr>
  </w:style>
  <w:style w:type="character" w:customStyle="1" w:styleId="Gvdemetni6">
    <w:name w:val="Gövde metni (6)_"/>
    <w:basedOn w:val="VarsaylanParagrafYazTipi"/>
    <w:link w:val="Gvdemetni60"/>
    <w:rsid w:val="007F7FAF"/>
    <w:rPr>
      <w:rFonts w:ascii="Arial" w:eastAsia="Arial" w:hAnsi="Arial" w:cs="Arial"/>
      <w:b/>
      <w:bCs/>
      <w:i w:val="0"/>
      <w:iCs w:val="0"/>
      <w:smallCaps w:val="0"/>
      <w:strike w:val="0"/>
      <w:spacing w:val="20"/>
      <w:sz w:val="15"/>
      <w:szCs w:val="15"/>
      <w:u w:val="none"/>
    </w:rPr>
  </w:style>
  <w:style w:type="character" w:customStyle="1" w:styleId="Gvdemetni67ptKalnDeil0ptbolukbraklyor">
    <w:name w:val="Gövde metni (6) + 7 pt;Kalın Değil;0 pt boşluk bırakılıyor"/>
    <w:basedOn w:val="Gvdemetni6"/>
    <w:rsid w:val="007F7FAF"/>
    <w:rPr>
      <w:b/>
      <w:bCs/>
      <w:color w:val="000000"/>
      <w:spacing w:val="0"/>
      <w:w w:val="100"/>
      <w:position w:val="0"/>
      <w:sz w:val="14"/>
      <w:szCs w:val="14"/>
      <w:lang w:val="tr-TR"/>
    </w:rPr>
  </w:style>
  <w:style w:type="character" w:customStyle="1" w:styleId="Gvdemetni7">
    <w:name w:val="Gövde metni (7)_"/>
    <w:basedOn w:val="VarsaylanParagrafYazTipi"/>
    <w:link w:val="Gvdemetni70"/>
    <w:rsid w:val="007F7FAF"/>
    <w:rPr>
      <w:rFonts w:ascii="Arial" w:eastAsia="Arial" w:hAnsi="Arial" w:cs="Arial"/>
      <w:b w:val="0"/>
      <w:bCs w:val="0"/>
      <w:i/>
      <w:iCs/>
      <w:smallCaps w:val="0"/>
      <w:strike w:val="0"/>
      <w:sz w:val="16"/>
      <w:szCs w:val="16"/>
      <w:u w:val="none"/>
    </w:rPr>
  </w:style>
  <w:style w:type="paragraph" w:customStyle="1" w:styleId="Gvdemetni20">
    <w:name w:val="Gövde metni (2)"/>
    <w:basedOn w:val="Normal"/>
    <w:link w:val="Gvdemetni2"/>
    <w:rsid w:val="007F7FAF"/>
    <w:pPr>
      <w:shd w:val="clear" w:color="auto" w:fill="FFFFFF"/>
      <w:spacing w:line="226" w:lineRule="exact"/>
      <w:ind w:firstLine="120"/>
      <w:jc w:val="both"/>
    </w:pPr>
    <w:rPr>
      <w:rFonts w:ascii="Arial" w:eastAsia="Arial" w:hAnsi="Arial" w:cs="Arial"/>
      <w:spacing w:val="-10"/>
      <w:sz w:val="21"/>
      <w:szCs w:val="21"/>
    </w:rPr>
  </w:style>
  <w:style w:type="paragraph" w:customStyle="1" w:styleId="Gvdemetni30">
    <w:name w:val="Gövde metni (3)"/>
    <w:basedOn w:val="Normal"/>
    <w:link w:val="Gvdemetni3"/>
    <w:rsid w:val="007F7FAF"/>
    <w:pPr>
      <w:shd w:val="clear" w:color="auto" w:fill="FFFFFF"/>
      <w:spacing w:line="226" w:lineRule="exact"/>
      <w:ind w:hanging="340"/>
    </w:pPr>
    <w:rPr>
      <w:rFonts w:ascii="Arial" w:eastAsia="Arial" w:hAnsi="Arial" w:cs="Arial"/>
      <w:b/>
      <w:bCs/>
      <w:sz w:val="19"/>
      <w:szCs w:val="19"/>
    </w:rPr>
  </w:style>
  <w:style w:type="paragraph" w:customStyle="1" w:styleId="Gvdemetni40">
    <w:name w:val="Gövde metni (4)"/>
    <w:basedOn w:val="Normal"/>
    <w:link w:val="Gvdemetni4"/>
    <w:rsid w:val="007F7FAF"/>
    <w:pPr>
      <w:shd w:val="clear" w:color="auto" w:fill="FFFFFF"/>
      <w:spacing w:after="60" w:line="336" w:lineRule="exact"/>
      <w:jc w:val="center"/>
    </w:pPr>
    <w:rPr>
      <w:rFonts w:ascii="Arial Narrow" w:eastAsia="Arial Narrow" w:hAnsi="Arial Narrow" w:cs="Arial Narrow"/>
      <w:b/>
      <w:bCs/>
      <w:sz w:val="28"/>
      <w:szCs w:val="28"/>
    </w:rPr>
  </w:style>
  <w:style w:type="paragraph" w:customStyle="1" w:styleId="Gvdemetni0">
    <w:name w:val="Gövde metni"/>
    <w:basedOn w:val="Normal"/>
    <w:link w:val="Gvdemetni"/>
    <w:rsid w:val="007F7FAF"/>
    <w:pPr>
      <w:shd w:val="clear" w:color="auto" w:fill="FFFFFF"/>
      <w:spacing w:before="60" w:line="216" w:lineRule="exact"/>
      <w:jc w:val="both"/>
    </w:pPr>
    <w:rPr>
      <w:rFonts w:ascii="Arial" w:eastAsia="Arial" w:hAnsi="Arial" w:cs="Arial"/>
      <w:sz w:val="14"/>
      <w:szCs w:val="14"/>
    </w:rPr>
  </w:style>
  <w:style w:type="paragraph" w:customStyle="1" w:styleId="Gvdemetni50">
    <w:name w:val="Gövde metni (5)"/>
    <w:basedOn w:val="Normal"/>
    <w:link w:val="Gvdemetni5"/>
    <w:rsid w:val="007F7FAF"/>
    <w:pPr>
      <w:shd w:val="clear" w:color="auto" w:fill="FFFFFF"/>
      <w:spacing w:before="60" w:after="60" w:line="0" w:lineRule="atLeast"/>
    </w:pPr>
    <w:rPr>
      <w:rFonts w:ascii="Arial Narrow" w:eastAsia="Arial Narrow" w:hAnsi="Arial Narrow" w:cs="Arial Narrow"/>
      <w:b/>
      <w:bCs/>
      <w:sz w:val="18"/>
      <w:szCs w:val="18"/>
    </w:rPr>
  </w:style>
  <w:style w:type="paragraph" w:customStyle="1" w:styleId="Gvdemetni60">
    <w:name w:val="Gövde metni (6)"/>
    <w:basedOn w:val="Normal"/>
    <w:link w:val="Gvdemetni6"/>
    <w:rsid w:val="007F7FAF"/>
    <w:pPr>
      <w:shd w:val="clear" w:color="auto" w:fill="FFFFFF"/>
      <w:spacing w:before="60" w:after="120" w:line="0" w:lineRule="atLeast"/>
    </w:pPr>
    <w:rPr>
      <w:rFonts w:ascii="Arial" w:eastAsia="Arial" w:hAnsi="Arial" w:cs="Arial"/>
      <w:b/>
      <w:bCs/>
      <w:spacing w:val="20"/>
      <w:sz w:val="15"/>
      <w:szCs w:val="15"/>
    </w:rPr>
  </w:style>
  <w:style w:type="paragraph" w:customStyle="1" w:styleId="Gvdemetni70">
    <w:name w:val="Gövde metni (7)"/>
    <w:basedOn w:val="Normal"/>
    <w:link w:val="Gvdemetni7"/>
    <w:rsid w:val="007F7FAF"/>
    <w:pPr>
      <w:shd w:val="clear" w:color="auto" w:fill="FFFFFF"/>
      <w:spacing w:before="120" w:line="0" w:lineRule="atLeast"/>
    </w:pPr>
    <w:rPr>
      <w:rFonts w:ascii="Arial" w:eastAsia="Arial" w:hAnsi="Arial" w:cs="Arial"/>
      <w:i/>
      <w:iCs/>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ik.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557</Words>
  <Characters>3177</Characters>
  <Application>Microsoft Office Word</Application>
  <DocSecurity>0</DocSecurity>
  <Lines>26</Lines>
  <Paragraphs>7</Paragraphs>
  <ScaleCrop>false</ScaleCrop>
  <Company/>
  <LinksUpToDate>false</LinksUpToDate>
  <CharactersWithSpaces>3727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tkemlak</cp:lastModifiedBy>
  <cp:revision>2</cp:revision>
  <dcterms:created xsi:type="dcterms:W3CDTF">2012-06-09T10:46:00Z</dcterms:created>
  <dcterms:modified xsi:type="dcterms:W3CDTF">2012-06-09T10:46:00Z</dcterms:modified>
</cp:coreProperties>
</file>