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F5" w:rsidRDefault="00656EBA">
      <w:pPr>
        <w:pStyle w:val="Balk10"/>
        <w:framePr w:w="6230" w:h="14544" w:hRule="exact" w:wrap="none" w:vAnchor="page" w:hAnchor="page" w:x="2648" w:y="1286"/>
        <w:shd w:val="clear" w:color="auto" w:fill="auto"/>
        <w:ind w:left="480" w:right="280"/>
      </w:pPr>
      <w:bookmarkStart w:id="0" w:name="bookmark0"/>
      <w:r>
        <w:t xml:space="preserve">T.C. AKYURT (ANKARA) İCRA MÜDÜRLÜĞÜ </w:t>
      </w:r>
      <w:r>
        <w:rPr>
          <w:rStyle w:val="Balk120ptKalnDeiltalik0ptbolukbraklyor"/>
        </w:rPr>
        <w:t>)l</w:t>
      </w:r>
      <w:r>
        <w:t xml:space="preserve"> GAYRİMENKUL SATIŞ İLANI</w:t>
      </w:r>
      <w:bookmarkEnd w:id="0"/>
    </w:p>
    <w:p w:rsidR="003472F5" w:rsidRDefault="00656EBA">
      <w:pPr>
        <w:pStyle w:val="Balk20"/>
        <w:framePr w:w="6230" w:h="14544" w:hRule="exact" w:wrap="none" w:vAnchor="page" w:hAnchor="page" w:x="2648" w:y="1286"/>
        <w:shd w:val="clear" w:color="auto" w:fill="auto"/>
        <w:spacing w:after="7" w:line="180" w:lineRule="exact"/>
        <w:ind w:left="180"/>
      </w:pPr>
      <w:bookmarkStart w:id="1" w:name="bookmark1"/>
      <w:r>
        <w:t>Dosya No : 2012/108 Talimat</w:t>
      </w:r>
      <w:bookmarkEnd w:id="1"/>
    </w:p>
    <w:p w:rsidR="003472F5" w:rsidRDefault="00656EBA">
      <w:pPr>
        <w:pStyle w:val="Gvdemetni0"/>
        <w:framePr w:w="6230" w:h="14544" w:hRule="exact" w:wrap="none" w:vAnchor="page" w:hAnchor="page" w:x="2648" w:y="1286"/>
        <w:shd w:val="clear" w:color="auto" w:fill="auto"/>
        <w:spacing w:before="0"/>
        <w:ind w:left="20" w:right="280" w:firstLine="0"/>
      </w:pPr>
      <w:r>
        <w:t xml:space="preserve">Müdürlüğümüzün yukarıda numarası yer alan dosyasına borcundan dolayı aşağı tapu kaydı, cinsi ve kıymeti yazılı bulunan taşınmaz açık arttırma sureti ile satışa </w:t>
      </w:r>
      <w:r>
        <w:t>çıkarılmıştır. Satış ilanı ilgililerin adreslerine tebliğe gönderilmiş olup, adreste tebligat yapılamaması veya adresleri bilinmeyenler İçin de iş bu satış ilanının tebliğ yerine kaim olacağı ilan olunur. Bir borçtan dolayı satılmasına karar verilen taşınm</w:t>
      </w:r>
      <w:r>
        <w:t>az, açık arttırma suretiyle satılarak paraya çevrilecektir.</w:t>
      </w:r>
    </w:p>
    <w:p w:rsidR="003472F5" w:rsidRDefault="00656EBA">
      <w:pPr>
        <w:pStyle w:val="Gvdemetni20"/>
        <w:framePr w:w="6230" w:h="14544" w:hRule="exact" w:wrap="none" w:vAnchor="page" w:hAnchor="page" w:x="2648" w:y="1286"/>
        <w:shd w:val="clear" w:color="auto" w:fill="auto"/>
        <w:ind w:left="240"/>
      </w:pPr>
      <w:r>
        <w:t>Satılmasına karar verilen gayrimenkulun cinsi, kıymeti, evsafı;</w:t>
      </w:r>
    </w:p>
    <w:p w:rsidR="003472F5" w:rsidRDefault="00656EBA">
      <w:pPr>
        <w:pStyle w:val="Gvdemetni0"/>
        <w:framePr w:w="6230" w:h="14544" w:hRule="exact" w:wrap="none" w:vAnchor="page" w:hAnchor="page" w:x="2648" w:y="1286"/>
        <w:shd w:val="clear" w:color="auto" w:fill="auto"/>
        <w:spacing w:before="0"/>
        <w:ind w:left="20" w:right="280" w:firstLine="0"/>
      </w:pPr>
      <w:r>
        <w:rPr>
          <w:rStyle w:val="GvdemetniKaln0ptbolukbraklyor"/>
        </w:rPr>
        <w:t xml:space="preserve">TAŞINMAZIN TAPU KAYDI: </w:t>
      </w:r>
      <w:r>
        <w:t>Ankara ili, Akyurt ilçesi, Akyurt TM, Büğdüzmah.,Yonga Çayın mevkii, Cilt:20, sayfa: 1931, parsel: 1845’de ka</w:t>
      </w:r>
      <w:r>
        <w:t xml:space="preserve">yıtlı olan 13.096,00 m2 alanlı tarla niteliğindeki taşınmaz. </w:t>
      </w:r>
      <w:r>
        <w:rPr>
          <w:rStyle w:val="GvdemetniKaln0ptbolukbraklyor"/>
        </w:rPr>
        <w:t xml:space="preserve">TAŞINMAZIN HALI HAZIR DURUMU: </w:t>
      </w:r>
      <w:r>
        <w:t>Satışa konu taşınmaz; Ankara’dan Çankın Bulvarı üzerinden Akyurt ilçe merkezine gelirken yaklaşık 3 km. önceki Büğdüz kavşağından güney doğu yönünde Şeyhler köyüne g</w:t>
      </w:r>
      <w:r>
        <w:t>iden yol üzerinde 600 m. sonra sağda ve yoldan bir geri parseldedir. Muhtelif fabrika yerleşimleri içerisinde boş bir tarla olarak yer almaktadır. Taşınmazın civarı çok sayıda fabrika yerleşimi ile yapılaşmıştır. Güneyinde NABAY Tesisleri, kuzeybatı bitişi</w:t>
      </w:r>
      <w:r>
        <w:t>ğinde Otomotiv Sistemleri A.Ş. Tesisleri, batısında NUMAŞ Tesisleri yer almaktadır. Zemini düz olup, jeolojik yapısı her türlü yapı yapılmasına uygundur. Gerek Ankara Büyükşehir Belediyesinin, gerekse Akyurt Belediyesinin mücavir alanı içerisinde bulunması</w:t>
      </w:r>
      <w:r>
        <w:t xml:space="preserve"> ve Belediye alt yapı hizmetlerinden yararlanması nedenleriyle “arsa" durumundadır. Ankara'ya Akyurt ilçe merkezine ve Esenboğa Hava Alanı tarafına toplu taşım vasıtalarıyla seri ulaşımı mevcuttur. Akyurt’un imarlı yerleşim alanı başlangıcına 1,2 km., Kaym</w:t>
      </w:r>
      <w:r>
        <w:t>akamlığa 3,2 km, Belediye ve Cumhuriyet Meydanına 4,5 km., Ankara-Ulus’a 32 km, Esenboğa Hava Alanına 9 km, Çevre Otoyoluna 22 km mesafededir. Tapu kaydında taşınmazın üzerinden geçen Enerji Nakil Hattı nedeniyle 1196 m2 lik bölümü üzerinde 20.05.1981 tari</w:t>
      </w:r>
      <w:r>
        <w:t xml:space="preserve">hinde konulmuş, yine tapu kaydında 350 m2’lik bölümü üzerinde 13.10.1997 tarihinde Numaş-Nurettin Usta Mobilya İmalat Sanayi A.Ş. lehine konulmuş daimi irtifak şerhleri bulunmaktadır. Taşınmazın birim değeri; 100.-TL/m2 ve toplam değerinin de; (13.09S m2) </w:t>
      </w:r>
      <w:r>
        <w:t>* (100.-TL/m2)= 1.309.600.-TL'dir. Taşınmazın bulunduğu mevkii ve konumu, ulaşım durumu, yukarıda belirtilen özellikleri dikkate alınarak yapılan piyasa araştırmasına göre taşınmazın serbest piyasa rayiç değeri; 1.309.600.-TL’dir.</w:t>
      </w:r>
    </w:p>
    <w:p w:rsidR="003472F5" w:rsidRDefault="00656EBA">
      <w:pPr>
        <w:pStyle w:val="Gvdemetni0"/>
        <w:framePr w:w="6230" w:h="14544" w:hRule="exact" w:wrap="none" w:vAnchor="page" w:hAnchor="page" w:x="2648" w:y="1286"/>
        <w:shd w:val="clear" w:color="auto" w:fill="auto"/>
        <w:spacing w:before="0"/>
        <w:ind w:left="20" w:right="280" w:firstLine="0"/>
      </w:pPr>
      <w:r>
        <w:rPr>
          <w:rStyle w:val="GvdemetniKaln0ptbolukbraklyor"/>
        </w:rPr>
        <w:t xml:space="preserve">İMAR DURUMU: </w:t>
      </w:r>
      <w:r>
        <w:t xml:space="preserve">Ankara ili, </w:t>
      </w:r>
      <w:r>
        <w:t>Akyurt İlçe Belediyesi İmar ve Şehircilik Müdürlüğü’nün 13.08.2012 Tarih ve 4622 sayılı yazısı gereğince; söz konusu 1845 parsel, 1/5000 ölçekli nazım imar planında; Sanayi ve depolama alanında kalmaktadır. 1/1000 ölçekli uygulama imar planı çalışmaları de</w:t>
      </w:r>
      <w:r>
        <w:t>vam etmektedir. (İmar durumu dosyasında mübrezdir.)</w:t>
      </w:r>
    </w:p>
    <w:p w:rsidR="003472F5" w:rsidRDefault="00656EBA">
      <w:pPr>
        <w:pStyle w:val="Gvdemetni20"/>
        <w:framePr w:w="6230" w:h="14544" w:hRule="exact" w:wrap="none" w:vAnchor="page" w:hAnchor="page" w:x="2648" w:y="1286"/>
        <w:shd w:val="clear" w:color="auto" w:fill="auto"/>
        <w:ind w:left="240"/>
      </w:pPr>
      <w:r>
        <w:t>MUHAMMEN DEĞERİ: 1.309.600.-TL’dir. (Birmilyon üçyüzdokuzbin altıyüz TL)</w:t>
      </w:r>
    </w:p>
    <w:p w:rsidR="003472F5" w:rsidRDefault="00656EBA">
      <w:pPr>
        <w:pStyle w:val="Gvdemetni20"/>
        <w:framePr w:w="6230" w:h="14544" w:hRule="exact" w:wrap="none" w:vAnchor="page" w:hAnchor="page" w:x="2648" w:y="1286"/>
        <w:shd w:val="clear" w:color="auto" w:fill="auto"/>
        <w:ind w:left="240"/>
      </w:pPr>
      <w:r>
        <w:t>SATIŞ ŞARTLARI</w:t>
      </w:r>
    </w:p>
    <w:p w:rsidR="003472F5" w:rsidRDefault="00656EBA">
      <w:pPr>
        <w:pStyle w:val="Gvdemetni0"/>
        <w:framePr w:w="6230" w:h="14544" w:hRule="exact" w:wrap="none" w:vAnchor="page" w:hAnchor="page" w:x="2648" w:y="1286"/>
        <w:numPr>
          <w:ilvl w:val="0"/>
          <w:numId w:val="1"/>
        </w:numPr>
        <w:shd w:val="clear" w:color="auto" w:fill="auto"/>
        <w:tabs>
          <w:tab w:val="left" w:pos="216"/>
        </w:tabs>
        <w:spacing w:before="0"/>
        <w:ind w:left="240" w:right="280"/>
      </w:pPr>
      <w:r>
        <w:t xml:space="preserve">Taşınmazın 1. Satışı: </w:t>
      </w:r>
      <w:r>
        <w:rPr>
          <w:rStyle w:val="GvdemetniKaln0ptbolukbraklyor"/>
        </w:rPr>
        <w:t xml:space="preserve">05.11.2012 Pazartesi günü, saat:14:00'dan 14:10’a kadar Akyurt (Ankara) İcra Müdürlüğünün </w:t>
      </w:r>
      <w:r>
        <w:t>önün</w:t>
      </w:r>
      <w:r>
        <w:t>de açık artırma suretiyle yapılacaktır. Bu artırmada tahmin edilen kıymetin %60'ını ve rüçhanlı alacaklılar varsa alacakları mecmuunu satış ve paylaştırma masraflarını geçmek şartı ile en çok arttırana ihale olunur. Böyle bir bedelle alıcı çıkmazsa, en çok</w:t>
      </w:r>
      <w:r>
        <w:t xml:space="preserve"> artıranın taahhüdü baki kalmak şartıyla satış 10 gün sonraya bırakılarak; Taşınmazın 2. Satışı: </w:t>
      </w:r>
      <w:r>
        <w:rPr>
          <w:rStyle w:val="GvdemetniKaln0ptbolukbraklyor"/>
        </w:rPr>
        <w:t xml:space="preserve">15.11.2012 Perşembe günü, saat:14:00'dan 14:10’a kadar Akyurt (Ankara) İcra Müdürlüğünün </w:t>
      </w:r>
      <w:r>
        <w:t>önünde ikinci artırmaya çıkarılacaktır. Bu artırmada ise, rüçhanlı ala</w:t>
      </w:r>
      <w:r>
        <w:t>caklılar varsa, alacakları mecmuunu ve tahmin edilen kıymetin % 40'ını, satış ve paylaştırma masraflarını geçmesi şartıyla en çok arttırana ihale olunur. Böyle bir bedelle alıcı çıkmazsa satış talebi düşecektir.</w:t>
      </w:r>
    </w:p>
    <w:p w:rsidR="003472F5" w:rsidRDefault="00656EBA">
      <w:pPr>
        <w:pStyle w:val="Gvdemetni0"/>
        <w:framePr w:w="6230" w:h="14544" w:hRule="exact" w:wrap="none" w:vAnchor="page" w:hAnchor="page" w:x="2648" w:y="1286"/>
        <w:numPr>
          <w:ilvl w:val="0"/>
          <w:numId w:val="1"/>
        </w:numPr>
        <w:shd w:val="clear" w:color="auto" w:fill="auto"/>
        <w:tabs>
          <w:tab w:val="left" w:pos="226"/>
        </w:tabs>
        <w:spacing w:before="0"/>
        <w:ind w:left="240" w:right="280"/>
      </w:pPr>
      <w:r>
        <w:t xml:space="preserve">Arttırmaya iştirak edeceklerin, tahmin </w:t>
      </w:r>
      <w:r>
        <w:t>edilen kıymetin % 20’si nispetinde nakit veya bu miktar kadar bir bankanın kesin ve süresiz teminat mektubunu vermeleri lazımdır. Satış peşin para iledir. Alıcı istediğinde 10 günü geçmemek üzere mehil verilebilir. İhale damga vergisi, tapu alım harç ve ma</w:t>
      </w:r>
      <w:r>
        <w:t>srafları, taşınmazın teslim masrafları ile Katma Değer Vergisi alıcıya aittir. Taşınmazın aynından doğan birikmiş vergiler, tapu satım harcı ve tellaliye resmi satış bedelinden ödenir.</w:t>
      </w:r>
    </w:p>
    <w:p w:rsidR="003472F5" w:rsidRDefault="00656EBA">
      <w:pPr>
        <w:pStyle w:val="Gvdemetni0"/>
        <w:framePr w:w="6230" w:h="14544" w:hRule="exact" w:wrap="none" w:vAnchor="page" w:hAnchor="page" w:x="2648" w:y="1286"/>
        <w:numPr>
          <w:ilvl w:val="0"/>
          <w:numId w:val="1"/>
        </w:numPr>
        <w:shd w:val="clear" w:color="auto" w:fill="auto"/>
        <w:tabs>
          <w:tab w:val="left" w:pos="226"/>
        </w:tabs>
        <w:spacing w:before="0"/>
        <w:ind w:left="240" w:right="280"/>
      </w:pPr>
      <w:r>
        <w:t>Taşınmazı satın alanlar, ihaleye alacağına mahsuben iştirak etmemiş olm</w:t>
      </w:r>
      <w:r>
        <w:t>amak kaydıyla, ihalenin feshi talep edilmiş olsa bile, satış bedelini derhal veya IIK.m.130. maddeye göre verilen süre içinde nakden ödemek zorundadırlar.</w:t>
      </w:r>
    </w:p>
    <w:p w:rsidR="003472F5" w:rsidRDefault="00656EBA">
      <w:pPr>
        <w:pStyle w:val="Gvdemetni0"/>
        <w:framePr w:w="6230" w:h="14544" w:hRule="exact" w:wrap="none" w:vAnchor="page" w:hAnchor="page" w:x="2648" w:y="1286"/>
        <w:numPr>
          <w:ilvl w:val="0"/>
          <w:numId w:val="1"/>
        </w:numPr>
        <w:shd w:val="clear" w:color="auto" w:fill="auto"/>
        <w:tabs>
          <w:tab w:val="left" w:pos="240"/>
        </w:tabs>
        <w:spacing w:before="0"/>
        <w:ind w:left="240" w:right="280"/>
      </w:pPr>
      <w:r>
        <w:t>İpotek sahibi alacaklılarla diğer ilgililerin (*) ve irtifak hakkı sahiplerinin bu gayrimenkul üzerin</w:t>
      </w:r>
      <w:r>
        <w:t>deki haklarını, hususiyle faiz ve masrafa dair olan iddialarını dayanağı belgeler ile onbeş gün içinde Dairemize bildirmeleri lazımdır. Aksi takdirde hakları tapu sicili ile sabit olmadıkça paylaşmadan hariç bırakılacaklardır.</w:t>
      </w:r>
    </w:p>
    <w:p w:rsidR="003472F5" w:rsidRDefault="00656EBA">
      <w:pPr>
        <w:pStyle w:val="Gvdemetni0"/>
        <w:framePr w:w="6230" w:h="14544" w:hRule="exact" w:wrap="none" w:vAnchor="page" w:hAnchor="page" w:x="2648" w:y="1286"/>
        <w:numPr>
          <w:ilvl w:val="0"/>
          <w:numId w:val="1"/>
        </w:numPr>
        <w:shd w:val="clear" w:color="auto" w:fill="auto"/>
        <w:tabs>
          <w:tab w:val="left" w:pos="221"/>
        </w:tabs>
        <w:spacing w:before="0"/>
        <w:ind w:left="240" w:right="280"/>
      </w:pPr>
      <w:r>
        <w:t>Satış bedeli hemen veya veril</w:t>
      </w:r>
      <w:r>
        <w:t>en süre içinde ödenmezse I.I.K'nun 133.maddesi gereğince ihale feshedilir, ihaleye katılıp daha sonra ihale bedelini yatırmamak suretiyle ihalenin feshine sebep olan tüm alıcılar ve kefilleri teklif ettikleri bedel ile son ihale bedeli arasındaki farktan v</w:t>
      </w:r>
      <w:r>
        <w:t>e diğer zararlardan ve ayrıca temerrüt faizinden müteselsilen mesul olacaklardır. İhale farkı ve temerrüt faizi ayrıca hükme hacet kalmaksızın Dairemizce tahsil olunacak bu fark, varsa öncelikle teminat bedelinden alınacaktır.</w:t>
      </w:r>
    </w:p>
    <w:p w:rsidR="003472F5" w:rsidRDefault="00656EBA">
      <w:pPr>
        <w:pStyle w:val="Gvdemetni0"/>
        <w:framePr w:w="6230" w:h="14544" w:hRule="exact" w:wrap="none" w:vAnchor="page" w:hAnchor="page" w:x="2648" w:y="1286"/>
        <w:numPr>
          <w:ilvl w:val="0"/>
          <w:numId w:val="1"/>
        </w:numPr>
        <w:shd w:val="clear" w:color="auto" w:fill="auto"/>
        <w:tabs>
          <w:tab w:val="left" w:pos="226"/>
        </w:tabs>
        <w:spacing w:before="0"/>
        <w:ind w:left="240" w:right="280"/>
      </w:pPr>
      <w:r>
        <w:t>Şartname, ilan tarihinden iti</w:t>
      </w:r>
      <w:r>
        <w:t>baren herkesin görebilmesi için Dairede açık olup, masrafı verildiği takdirde isteyen alıcıya bir örneği gönderilebilir.</w:t>
      </w:r>
    </w:p>
    <w:p w:rsidR="003472F5" w:rsidRDefault="00656EBA">
      <w:pPr>
        <w:pStyle w:val="Gvdemetni0"/>
        <w:framePr w:w="6230" w:h="14544" w:hRule="exact" w:wrap="none" w:vAnchor="page" w:hAnchor="page" w:x="2648" w:y="1286"/>
        <w:numPr>
          <w:ilvl w:val="0"/>
          <w:numId w:val="1"/>
        </w:numPr>
        <w:shd w:val="clear" w:color="auto" w:fill="auto"/>
        <w:tabs>
          <w:tab w:val="left" w:pos="226"/>
        </w:tabs>
        <w:spacing w:before="0"/>
        <w:ind w:left="240" w:right="280"/>
      </w:pPr>
      <w:r>
        <w:t>Satışa iştirak edenlerin, şartnameyi görmüş ve münderecatını kabul etmiş sayılacakları, başkaca bilgi almak isteyenlerin müdürlüğümüzün</w:t>
      </w:r>
      <w:r>
        <w:t xml:space="preserve"> </w:t>
      </w:r>
      <w:r>
        <w:rPr>
          <w:rStyle w:val="GvdemetniKaln0ptbolukbraklyor"/>
        </w:rPr>
        <w:t xml:space="preserve">2012/108 Talimat </w:t>
      </w:r>
      <w:r>
        <w:t>sayılı dosya numarası ile Müdürlüğümüze başvurmaları ilan olunur.</w:t>
      </w:r>
    </w:p>
    <w:p w:rsidR="003472F5" w:rsidRDefault="00656EBA">
      <w:pPr>
        <w:pStyle w:val="Gvdemetni0"/>
        <w:framePr w:w="6230" w:h="14544" w:hRule="exact" w:wrap="none" w:vAnchor="page" w:hAnchor="page" w:x="2648" w:y="1286"/>
        <w:numPr>
          <w:ilvl w:val="0"/>
          <w:numId w:val="1"/>
        </w:numPr>
        <w:shd w:val="clear" w:color="auto" w:fill="auto"/>
        <w:tabs>
          <w:tab w:val="left" w:pos="226"/>
        </w:tabs>
        <w:spacing w:before="0"/>
        <w:ind w:left="240" w:right="280"/>
      </w:pPr>
      <w:r>
        <w:t xml:space="preserve">Satış ilanı ilgililerin adreslerine tebliğe gönderilmiş olup, işbu satışın gazetede yayınlanan ilanı, adreste tebligat yapılamaması veya adresleri bilinmeyenler ile tapuda </w:t>
      </w:r>
      <w:r>
        <w:t>adresi olmayanlar için IIK. 127. maddesi gereğince tebliğ yerine kaim olmak üzere tebliğ ve ilan olunur. 20.09.2012</w:t>
      </w:r>
    </w:p>
    <w:p w:rsidR="003472F5" w:rsidRDefault="00656EBA">
      <w:pPr>
        <w:pStyle w:val="Gvdemetni0"/>
        <w:framePr w:w="6230" w:h="14544" w:hRule="exact" w:wrap="none" w:vAnchor="page" w:hAnchor="page" w:x="2648" w:y="1286"/>
        <w:shd w:val="clear" w:color="auto" w:fill="auto"/>
        <w:spacing w:before="0"/>
        <w:ind w:left="240"/>
      </w:pPr>
      <w:r>
        <w:t>(Ic.lf K. 126) (*) İlgililer tabirine irtifak hakkı sahipleri de dahildir. Yönetmelik örnek No: 27</w:t>
      </w:r>
    </w:p>
    <w:p w:rsidR="003472F5" w:rsidRDefault="00656EBA">
      <w:pPr>
        <w:pStyle w:val="Gvdemetni20"/>
        <w:framePr w:w="6230" w:h="14544" w:hRule="exact" w:wrap="none" w:vAnchor="page" w:hAnchor="page" w:x="2648" w:y="1286"/>
        <w:shd w:val="clear" w:color="auto" w:fill="auto"/>
        <w:spacing w:after="82"/>
        <w:ind w:right="280" w:firstLine="0"/>
        <w:jc w:val="right"/>
      </w:pPr>
      <w:r>
        <w:t xml:space="preserve">B. 59456 </w:t>
      </w:r>
      <w:hyperlink r:id="rId7" w:history="1">
        <w:r>
          <w:rPr>
            <w:rStyle w:val="Kpr"/>
            <w:lang w:val="en-US"/>
          </w:rPr>
          <w:t>www.bik.gov.tr</w:t>
        </w:r>
      </w:hyperlink>
    </w:p>
    <w:p w:rsidR="003472F5" w:rsidRDefault="00656EBA">
      <w:pPr>
        <w:pStyle w:val="Gvdemetni20"/>
        <w:framePr w:w="6230" w:h="14544" w:hRule="exact" w:wrap="none" w:vAnchor="page" w:hAnchor="page" w:x="2648" w:y="1286"/>
        <w:shd w:val="clear" w:color="auto" w:fill="auto"/>
        <w:tabs>
          <w:tab w:val="left" w:leader="underscore" w:pos="830"/>
          <w:tab w:val="left" w:leader="underscore" w:pos="4930"/>
        </w:tabs>
        <w:spacing w:line="150" w:lineRule="exact"/>
        <w:ind w:right="280" w:firstLine="0"/>
        <w:jc w:val="right"/>
      </w:pPr>
      <w:r>
        <w:tab/>
      </w:r>
      <w:r>
        <w:rPr>
          <w:rStyle w:val="Gvdemetni21"/>
          <w:b/>
          <w:bCs/>
        </w:rPr>
        <w:t>Resmi ilanlar www</w:t>
      </w:r>
      <w:r>
        <w:t>.ilan.g</w:t>
      </w:r>
      <w:r>
        <w:rPr>
          <w:rStyle w:val="Gvdemetni21"/>
          <w:b/>
          <w:bCs/>
        </w:rPr>
        <w:t>ov.tr’</w:t>
      </w:r>
      <w:r>
        <w:t>de</w:t>
      </w:r>
      <w:r>
        <w:tab/>
      </w:r>
    </w:p>
    <w:p w:rsidR="003472F5" w:rsidRDefault="003472F5">
      <w:pPr>
        <w:rPr>
          <w:sz w:val="2"/>
          <w:szCs w:val="2"/>
        </w:rPr>
      </w:pPr>
    </w:p>
    <w:sectPr w:rsidR="003472F5" w:rsidSect="003472F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BA" w:rsidRDefault="00656EBA" w:rsidP="003472F5">
      <w:r>
        <w:separator/>
      </w:r>
    </w:p>
  </w:endnote>
  <w:endnote w:type="continuationSeparator" w:id="0">
    <w:p w:rsidR="00656EBA" w:rsidRDefault="00656EBA" w:rsidP="003472F5">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61002BDF"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BA" w:rsidRDefault="00656EBA"/>
  </w:footnote>
  <w:footnote w:type="continuationSeparator" w:id="0">
    <w:p w:rsidR="00656EBA" w:rsidRDefault="00656E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74B5D"/>
    <w:multiLevelType w:val="multilevel"/>
    <w:tmpl w:val="A3407D1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472F5"/>
    <w:rsid w:val="003472F5"/>
    <w:rsid w:val="00656EBA"/>
    <w:rsid w:val="00BA2C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72F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472F5"/>
    <w:rPr>
      <w:color w:val="000080"/>
      <w:u w:val="single"/>
    </w:rPr>
  </w:style>
  <w:style w:type="character" w:customStyle="1" w:styleId="Balk1">
    <w:name w:val="Başlık #1_"/>
    <w:basedOn w:val="VarsaylanParagrafYazTipi"/>
    <w:link w:val="Balk10"/>
    <w:rsid w:val="003472F5"/>
    <w:rPr>
      <w:rFonts w:ascii="Arial Narrow" w:eastAsia="Arial Narrow" w:hAnsi="Arial Narrow" w:cs="Arial Narrow"/>
      <w:b/>
      <w:bCs/>
      <w:i w:val="0"/>
      <w:iCs w:val="0"/>
      <w:smallCaps w:val="0"/>
      <w:strike w:val="0"/>
      <w:spacing w:val="-4"/>
      <w:sz w:val="33"/>
      <w:szCs w:val="33"/>
      <w:u w:val="none"/>
    </w:rPr>
  </w:style>
  <w:style w:type="character" w:customStyle="1" w:styleId="Balk120ptKalnDeiltalik0ptbolukbraklyor">
    <w:name w:val="Başlık #1 + 20 pt;Kalın Değil;İtalik;0 pt boşluk bırakılıyor"/>
    <w:basedOn w:val="Balk1"/>
    <w:rsid w:val="003472F5"/>
    <w:rPr>
      <w:b/>
      <w:bCs/>
      <w:i/>
      <w:iCs/>
      <w:color w:val="000000"/>
      <w:spacing w:val="-18"/>
      <w:w w:val="100"/>
      <w:position w:val="0"/>
      <w:sz w:val="40"/>
      <w:szCs w:val="40"/>
      <w:lang w:val="tr-TR"/>
    </w:rPr>
  </w:style>
  <w:style w:type="character" w:customStyle="1" w:styleId="Balk2">
    <w:name w:val="Başlık #2_"/>
    <w:basedOn w:val="VarsaylanParagrafYazTipi"/>
    <w:link w:val="Balk20"/>
    <w:rsid w:val="003472F5"/>
    <w:rPr>
      <w:rFonts w:ascii="Calibri" w:eastAsia="Calibri" w:hAnsi="Calibri" w:cs="Calibri"/>
      <w:b/>
      <w:bCs/>
      <w:i w:val="0"/>
      <w:iCs w:val="0"/>
      <w:smallCaps w:val="0"/>
      <w:strike w:val="0"/>
      <w:spacing w:val="-1"/>
      <w:sz w:val="18"/>
      <w:szCs w:val="18"/>
      <w:u w:val="none"/>
    </w:rPr>
  </w:style>
  <w:style w:type="character" w:customStyle="1" w:styleId="Gvdemetni">
    <w:name w:val="Gövde metni_"/>
    <w:basedOn w:val="VarsaylanParagrafYazTipi"/>
    <w:link w:val="Gvdemetni0"/>
    <w:rsid w:val="003472F5"/>
    <w:rPr>
      <w:rFonts w:ascii="Arial Narrow" w:eastAsia="Arial Narrow" w:hAnsi="Arial Narrow" w:cs="Arial Narrow"/>
      <w:b w:val="0"/>
      <w:bCs w:val="0"/>
      <w:i w:val="0"/>
      <w:iCs w:val="0"/>
      <w:smallCaps w:val="0"/>
      <w:strike w:val="0"/>
      <w:sz w:val="15"/>
      <w:szCs w:val="15"/>
      <w:u w:val="none"/>
    </w:rPr>
  </w:style>
  <w:style w:type="character" w:customStyle="1" w:styleId="Gvdemetni2">
    <w:name w:val="Gövde metni (2)_"/>
    <w:basedOn w:val="VarsaylanParagrafYazTipi"/>
    <w:link w:val="Gvdemetni20"/>
    <w:rsid w:val="003472F5"/>
    <w:rPr>
      <w:rFonts w:ascii="Arial Narrow" w:eastAsia="Arial Narrow" w:hAnsi="Arial Narrow" w:cs="Arial Narrow"/>
      <w:b/>
      <w:bCs/>
      <w:i w:val="0"/>
      <w:iCs w:val="0"/>
      <w:smallCaps w:val="0"/>
      <w:strike w:val="0"/>
      <w:spacing w:val="-2"/>
      <w:sz w:val="15"/>
      <w:szCs w:val="15"/>
      <w:u w:val="none"/>
    </w:rPr>
  </w:style>
  <w:style w:type="character" w:customStyle="1" w:styleId="GvdemetniKaln0ptbolukbraklyor">
    <w:name w:val="Gövde metni + Kalın;0 pt boşluk bırakılıyor"/>
    <w:basedOn w:val="Gvdemetni"/>
    <w:rsid w:val="003472F5"/>
    <w:rPr>
      <w:b/>
      <w:bCs/>
      <w:color w:val="000000"/>
      <w:spacing w:val="-2"/>
      <w:w w:val="100"/>
      <w:position w:val="0"/>
      <w:lang w:val="tr-TR"/>
    </w:rPr>
  </w:style>
  <w:style w:type="character" w:customStyle="1" w:styleId="GvdemetniMicrosoftSansSerif6pt">
    <w:name w:val="Gövde metni + Microsoft Sans Serif;6 pt"/>
    <w:basedOn w:val="Gvdemetni"/>
    <w:rsid w:val="003472F5"/>
    <w:rPr>
      <w:rFonts w:ascii="Microsoft Sans Serif" w:eastAsia="Microsoft Sans Serif" w:hAnsi="Microsoft Sans Serif" w:cs="Microsoft Sans Serif"/>
      <w:color w:val="000000"/>
      <w:spacing w:val="0"/>
      <w:w w:val="100"/>
      <w:position w:val="0"/>
      <w:sz w:val="12"/>
      <w:szCs w:val="12"/>
    </w:rPr>
  </w:style>
  <w:style w:type="character" w:customStyle="1" w:styleId="GvdemetniCalibri4pt">
    <w:name w:val="Gövde metni + Calibri;4 pt"/>
    <w:basedOn w:val="Gvdemetni"/>
    <w:rsid w:val="003472F5"/>
    <w:rPr>
      <w:rFonts w:ascii="Calibri" w:eastAsia="Calibri" w:hAnsi="Calibri" w:cs="Calibri"/>
      <w:color w:val="000000"/>
      <w:spacing w:val="0"/>
      <w:w w:val="100"/>
      <w:position w:val="0"/>
      <w:sz w:val="8"/>
      <w:szCs w:val="8"/>
    </w:rPr>
  </w:style>
  <w:style w:type="character" w:customStyle="1" w:styleId="Gvdemetni21">
    <w:name w:val="Gövde metni (2)"/>
    <w:basedOn w:val="Gvdemetni2"/>
    <w:rsid w:val="003472F5"/>
    <w:rPr>
      <w:color w:val="000000"/>
      <w:w w:val="100"/>
      <w:position w:val="0"/>
      <w:u w:val="single"/>
      <w:lang w:val="tr-TR"/>
    </w:rPr>
  </w:style>
  <w:style w:type="paragraph" w:customStyle="1" w:styleId="Balk10">
    <w:name w:val="Başlık #1"/>
    <w:basedOn w:val="Normal"/>
    <w:link w:val="Balk1"/>
    <w:rsid w:val="003472F5"/>
    <w:pPr>
      <w:shd w:val="clear" w:color="auto" w:fill="FFFFFF"/>
      <w:spacing w:line="360" w:lineRule="exact"/>
      <w:ind w:hanging="460"/>
      <w:outlineLvl w:val="0"/>
    </w:pPr>
    <w:rPr>
      <w:rFonts w:ascii="Arial Narrow" w:eastAsia="Arial Narrow" w:hAnsi="Arial Narrow" w:cs="Arial Narrow"/>
      <w:b/>
      <w:bCs/>
      <w:spacing w:val="-4"/>
      <w:sz w:val="33"/>
      <w:szCs w:val="33"/>
    </w:rPr>
  </w:style>
  <w:style w:type="paragraph" w:customStyle="1" w:styleId="Balk20">
    <w:name w:val="Başlık #2"/>
    <w:basedOn w:val="Normal"/>
    <w:link w:val="Balk2"/>
    <w:rsid w:val="003472F5"/>
    <w:pPr>
      <w:shd w:val="clear" w:color="auto" w:fill="FFFFFF"/>
      <w:spacing w:after="60" w:line="0" w:lineRule="atLeast"/>
      <w:jc w:val="center"/>
      <w:outlineLvl w:val="1"/>
    </w:pPr>
    <w:rPr>
      <w:rFonts w:ascii="Calibri" w:eastAsia="Calibri" w:hAnsi="Calibri" w:cs="Calibri"/>
      <w:b/>
      <w:bCs/>
      <w:spacing w:val="-1"/>
      <w:sz w:val="18"/>
      <w:szCs w:val="18"/>
    </w:rPr>
  </w:style>
  <w:style w:type="paragraph" w:customStyle="1" w:styleId="Gvdemetni0">
    <w:name w:val="Gövde metni"/>
    <w:basedOn w:val="Normal"/>
    <w:link w:val="Gvdemetni"/>
    <w:rsid w:val="003472F5"/>
    <w:pPr>
      <w:shd w:val="clear" w:color="auto" w:fill="FFFFFF"/>
      <w:spacing w:before="60" w:line="178" w:lineRule="exact"/>
      <w:ind w:hanging="240"/>
      <w:jc w:val="both"/>
    </w:pPr>
    <w:rPr>
      <w:rFonts w:ascii="Arial Narrow" w:eastAsia="Arial Narrow" w:hAnsi="Arial Narrow" w:cs="Arial Narrow"/>
      <w:sz w:val="15"/>
      <w:szCs w:val="15"/>
    </w:rPr>
  </w:style>
  <w:style w:type="paragraph" w:customStyle="1" w:styleId="Gvdemetni20">
    <w:name w:val="Gövde metni (2)"/>
    <w:basedOn w:val="Normal"/>
    <w:link w:val="Gvdemetni2"/>
    <w:rsid w:val="003472F5"/>
    <w:pPr>
      <w:shd w:val="clear" w:color="auto" w:fill="FFFFFF"/>
      <w:spacing w:line="178" w:lineRule="exact"/>
      <w:ind w:hanging="240"/>
      <w:jc w:val="both"/>
    </w:pPr>
    <w:rPr>
      <w:rFonts w:ascii="Arial Narrow" w:eastAsia="Arial Narrow" w:hAnsi="Arial Narrow" w:cs="Arial Narrow"/>
      <w:b/>
      <w:bCs/>
      <w:spacing w:val="-2"/>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2012-09-27T06:00:00Z</dcterms:created>
  <dcterms:modified xsi:type="dcterms:W3CDTF">2012-09-27T06:00:00Z</dcterms:modified>
</cp:coreProperties>
</file>