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D94" w:rsidRDefault="00AC67ED">
      <w:pPr>
        <w:pStyle w:val="Balk10"/>
        <w:framePr w:w="6254" w:h="10464" w:hRule="exact" w:wrap="none" w:vAnchor="page" w:hAnchor="page" w:x="1139" w:y="965"/>
        <w:shd w:val="clear" w:color="auto" w:fill="auto"/>
        <w:spacing w:after="0" w:line="230" w:lineRule="exact"/>
        <w:ind w:left="100"/>
      </w:pPr>
      <w:bookmarkStart w:id="0" w:name="bookmark0"/>
      <w:r>
        <w:t>T.C.ÇİVRİL İCRA DAİRESİ TAŞINMAZIN AÇIK ARTIRMA İLANI</w:t>
      </w:r>
      <w:bookmarkEnd w:id="0"/>
    </w:p>
    <w:p w:rsidR="001B4D94" w:rsidRDefault="00AC67ED">
      <w:pPr>
        <w:pStyle w:val="Gvdemetni20"/>
        <w:framePr w:w="6254" w:h="10464" w:hRule="exact" w:wrap="none" w:vAnchor="page" w:hAnchor="page" w:x="1139" w:y="965"/>
        <w:shd w:val="clear" w:color="auto" w:fill="auto"/>
        <w:spacing w:before="0"/>
        <w:ind w:left="100"/>
      </w:pPr>
      <w:r>
        <w:t>2012/143 TLMT.</w:t>
      </w:r>
    </w:p>
    <w:p w:rsidR="001B4D94" w:rsidRDefault="00AC67ED">
      <w:pPr>
        <w:pStyle w:val="Gvdemetni0"/>
        <w:framePr w:w="6254" w:h="10464" w:hRule="exact" w:wrap="none" w:vAnchor="page" w:hAnchor="page" w:x="1139" w:y="965"/>
        <w:shd w:val="clear" w:color="auto" w:fill="auto"/>
        <w:ind w:left="100" w:firstLine="0"/>
      </w:pPr>
      <w:r>
        <w:t>Satılmasına karar verilen taşınmazın cinsi, niteliği, kıymeti, adedi, önemli özellikleri:</w:t>
      </w:r>
    </w:p>
    <w:p w:rsidR="001B4D94" w:rsidRDefault="00AC67ED">
      <w:pPr>
        <w:pStyle w:val="Gvdemetni20"/>
        <w:framePr w:w="6254" w:h="10464" w:hRule="exact" w:wrap="none" w:vAnchor="page" w:hAnchor="page" w:x="1139" w:y="965"/>
        <w:shd w:val="clear" w:color="auto" w:fill="auto"/>
        <w:spacing w:before="0"/>
        <w:ind w:left="100"/>
      </w:pPr>
      <w:r>
        <w:t>1 NO'LU TAŞINMAZIN</w:t>
      </w:r>
    </w:p>
    <w:p w:rsidR="001B4D94" w:rsidRDefault="00AC67ED">
      <w:pPr>
        <w:pStyle w:val="Gvdemetni0"/>
        <w:framePr w:w="6254" w:h="10464" w:hRule="exact" w:wrap="none" w:vAnchor="page" w:hAnchor="page" w:x="1139" w:y="965"/>
        <w:shd w:val="clear" w:color="auto" w:fill="auto"/>
        <w:ind w:left="100" w:firstLine="0"/>
      </w:pPr>
      <w:r>
        <w:rPr>
          <w:rStyle w:val="GvdemetniKaln0ptbolukbraklyor"/>
        </w:rPr>
        <w:t xml:space="preserve">Özellikleri </w:t>
      </w:r>
      <w:r>
        <w:t xml:space="preserve">: DENİZLİ il, ÇİVRİL ilçe, 1318 Parsel No, şose Mahalle/Köy </w:t>
      </w:r>
      <w:r>
        <w:t>Mevkii, Çelik</w:t>
      </w:r>
    </w:p>
    <w:p w:rsidR="001B4D94" w:rsidRDefault="00AC67ED">
      <w:pPr>
        <w:pStyle w:val="Gvdemetni0"/>
        <w:framePr w:w="6254" w:h="10464" w:hRule="exact" w:wrap="none" w:vAnchor="page" w:hAnchor="page" w:x="1139" w:y="965"/>
        <w:shd w:val="clear" w:color="auto" w:fill="auto"/>
        <w:ind w:left="1360" w:right="660" w:firstLine="0"/>
        <w:jc w:val="both"/>
      </w:pPr>
      <w:r>
        <w:t>Karkas Tarımsal amaçlı depo vasfındaki Ta$ınmaz 5190 m</w:t>
      </w:r>
      <w:r>
        <w:rPr>
          <w:vertAlign w:val="superscript"/>
        </w:rPr>
        <w:t>2</w:t>
      </w:r>
      <w:r>
        <w:t xml:space="preserve"> alanlı iken, inşaat bilirkişisi raporunda da belirtildiği üzere,batısından geçen Denizli-Çivril Çevre Yolu inşaası sırasında 211 nf'lik alan istimlak edilerek taşınmaz alanı 4.979 nf'ye </w:t>
      </w:r>
      <w:r>
        <w:t>düşmüştür. Taşınmaz üzerinde makas altı yüksekliği 5,50 m taban alanı 1.171,52 m</w:t>
      </w:r>
      <w:r>
        <w:rPr>
          <w:vertAlign w:val="superscript"/>
        </w:rPr>
        <w:t>2</w:t>
      </w:r>
      <w:r>
        <w:t xml:space="preserve"> olan çelik karkas fabrika vardır, bina içerisinde 2,60 m, yüksekliğinde 96,60 m" alanında müdür odası, mutfak, duş ve hela olarak kullanılan hizmet binası mevcuttur.</w:t>
      </w:r>
    </w:p>
    <w:p w:rsidR="001B4D94" w:rsidRDefault="00AC67ED">
      <w:pPr>
        <w:pStyle w:val="Gvdemetni0"/>
        <w:framePr w:w="6254" w:h="10464" w:hRule="exact" w:wrap="none" w:vAnchor="page" w:hAnchor="page" w:x="1139" w:y="965"/>
        <w:shd w:val="clear" w:color="auto" w:fill="auto"/>
        <w:tabs>
          <w:tab w:val="left" w:pos="1223"/>
        </w:tabs>
        <w:ind w:left="100" w:firstLine="0"/>
      </w:pPr>
      <w:r>
        <w:rPr>
          <w:rStyle w:val="GvdemetniKaln0ptbolukbraklyor"/>
        </w:rPr>
        <w:t>Adresi</w:t>
      </w:r>
      <w:r>
        <w:rPr>
          <w:rStyle w:val="GvdemetniKaln0ptbolukbraklyor"/>
        </w:rPr>
        <w:tab/>
      </w:r>
      <w:r>
        <w:t>:</w:t>
      </w:r>
      <w:r>
        <w:t xml:space="preserve"> Menteş Köyü Çivril / DENİZLİ</w:t>
      </w:r>
    </w:p>
    <w:p w:rsidR="001B4D94" w:rsidRDefault="00AC67ED">
      <w:pPr>
        <w:pStyle w:val="Gvdemetni0"/>
        <w:framePr w:w="6254" w:h="10464" w:hRule="exact" w:wrap="none" w:vAnchor="page" w:hAnchor="page" w:x="1139" w:y="965"/>
        <w:shd w:val="clear" w:color="auto" w:fill="auto"/>
        <w:ind w:left="1360" w:right="360"/>
      </w:pPr>
      <w:r>
        <w:rPr>
          <w:rStyle w:val="GvdemetniKaln0ptbolukbraklyor"/>
        </w:rPr>
        <w:t xml:space="preserve">Yüzölçümü </w:t>
      </w:r>
      <w:r>
        <w:t>: 5,190,00 m</w:t>
      </w:r>
      <w:r>
        <w:rPr>
          <w:vertAlign w:val="superscript"/>
        </w:rPr>
        <w:t>2</w:t>
      </w:r>
      <w:r>
        <w:t xml:space="preserve"> alanlı olup, batısından 211 nf'si yol inşaasına girdiğinden istimlak edilmekle 4,979 m</w:t>
      </w:r>
      <w:r>
        <w:rPr>
          <w:vertAlign w:val="superscript"/>
        </w:rPr>
        <w:t>2</w:t>
      </w:r>
      <w:r>
        <w:t>ye düşmüştür.</w:t>
      </w:r>
    </w:p>
    <w:p w:rsidR="001B4D94" w:rsidRDefault="00AC67ED">
      <w:pPr>
        <w:pStyle w:val="Gvdemetni0"/>
        <w:framePr w:w="6254" w:h="10464" w:hRule="exact" w:wrap="none" w:vAnchor="page" w:hAnchor="page" w:x="1139" w:y="965"/>
        <w:shd w:val="clear" w:color="auto" w:fill="auto"/>
        <w:tabs>
          <w:tab w:val="left" w:pos="1218"/>
        </w:tabs>
        <w:ind w:left="100" w:right="360" w:firstLine="0"/>
      </w:pPr>
      <w:r>
        <w:rPr>
          <w:rStyle w:val="GvdemetniKaln0ptbolukbraklyor"/>
        </w:rPr>
        <w:t xml:space="preserve">Arsa Payı </w:t>
      </w:r>
      <w:r>
        <w:t xml:space="preserve">: TAM </w:t>
      </w:r>
      <w:r>
        <w:rPr>
          <w:rStyle w:val="GvdemetniKaln0ptbolukbraklyor"/>
        </w:rPr>
        <w:t xml:space="preserve">imar Durumu </w:t>
      </w:r>
      <w:r>
        <w:t xml:space="preserve">: Dosyasında </w:t>
      </w:r>
      <w:r>
        <w:rPr>
          <w:rStyle w:val="GvdemetniKaln0ptbolukbraklyor"/>
        </w:rPr>
        <w:t>Kıymeti</w:t>
      </w:r>
      <w:r>
        <w:rPr>
          <w:rStyle w:val="GvdemetniKaln0ptbolukbraklyor"/>
        </w:rPr>
        <w:tab/>
      </w:r>
      <w:r>
        <w:t>:1.084.967,12 TL</w:t>
      </w:r>
    </w:p>
    <w:p w:rsidR="001B4D94" w:rsidRDefault="00AC67ED">
      <w:pPr>
        <w:pStyle w:val="Gvdemetni20"/>
        <w:framePr w:w="6254" w:h="10464" w:hRule="exact" w:wrap="none" w:vAnchor="page" w:hAnchor="page" w:x="1139" w:y="965"/>
        <w:shd w:val="clear" w:color="auto" w:fill="auto"/>
        <w:spacing w:before="0"/>
        <w:ind w:left="100" w:right="360"/>
      </w:pPr>
      <w:r>
        <w:t xml:space="preserve">KDV Oranı « :%18 «aydındaki Şertıler </w:t>
      </w:r>
      <w:r>
        <w:rPr>
          <w:rStyle w:val="Gvdemetni2KalnDeil0ptbolukbraklyor"/>
        </w:rPr>
        <w:t>: Dosyasında</w:t>
      </w:r>
    </w:p>
    <w:p w:rsidR="001B4D94" w:rsidRDefault="00AC67ED">
      <w:pPr>
        <w:pStyle w:val="Gvdemetni0"/>
        <w:framePr w:w="6254" w:h="10464" w:hRule="exact" w:wrap="none" w:vAnchor="page" w:hAnchor="page" w:x="1139" w:y="965"/>
        <w:numPr>
          <w:ilvl w:val="0"/>
          <w:numId w:val="1"/>
        </w:numPr>
        <w:shd w:val="clear" w:color="auto" w:fill="auto"/>
        <w:tabs>
          <w:tab w:val="left" w:pos="258"/>
        </w:tabs>
        <w:ind w:left="100" w:firstLine="0"/>
      </w:pPr>
      <w:r>
        <w:rPr>
          <w:rStyle w:val="GvdemetniKaln0ptbolukbraklyor"/>
        </w:rPr>
        <w:t xml:space="preserve">Satış Günü </w:t>
      </w:r>
      <w:r>
        <w:t>: 01/04/2013 günü 10:00 -10:05 arası</w:t>
      </w:r>
    </w:p>
    <w:p w:rsidR="001B4D94" w:rsidRDefault="00AC67ED">
      <w:pPr>
        <w:pStyle w:val="Gvdemetni0"/>
        <w:framePr w:w="6254" w:h="10464" w:hRule="exact" w:wrap="none" w:vAnchor="page" w:hAnchor="page" w:x="1139" w:y="965"/>
        <w:numPr>
          <w:ilvl w:val="0"/>
          <w:numId w:val="1"/>
        </w:numPr>
        <w:shd w:val="clear" w:color="auto" w:fill="auto"/>
        <w:tabs>
          <w:tab w:val="left" w:pos="263"/>
        </w:tabs>
        <w:ind w:left="100" w:firstLine="0"/>
      </w:pPr>
      <w:r>
        <w:rPr>
          <w:rStyle w:val="GvdemetniKaln0ptbolukbraklyor"/>
        </w:rPr>
        <w:t xml:space="preserve">Satış Günü : </w:t>
      </w:r>
      <w:r>
        <w:t>30/04/2013 günü 10:00 - 10:05 arası</w:t>
      </w:r>
    </w:p>
    <w:p w:rsidR="001B4D94" w:rsidRDefault="00AC67ED">
      <w:pPr>
        <w:pStyle w:val="Gvdemetni0"/>
        <w:framePr w:w="6254" w:h="10464" w:hRule="exact" w:wrap="none" w:vAnchor="page" w:hAnchor="page" w:x="1139" w:y="965"/>
        <w:shd w:val="clear" w:color="auto" w:fill="auto"/>
        <w:ind w:left="100" w:right="360" w:firstLine="0"/>
        <w:jc w:val="both"/>
      </w:pPr>
      <w:r>
        <w:rPr>
          <w:rStyle w:val="GvdemetniKaln0ptbolukbraklyor"/>
        </w:rPr>
        <w:t xml:space="preserve">Satış Yeri </w:t>
      </w:r>
      <w:r>
        <w:t xml:space="preserve">: HÜKÜMET KONAĞI ÇİVRİL ADLİYESİ ZEMİN KAT BEKLEME SALONU </w:t>
      </w:r>
      <w:r>
        <w:rPr>
          <w:rStyle w:val="GvdemetniKaln0ptbolukbraklyor"/>
        </w:rPr>
        <w:t>Satış şartlan</w:t>
      </w:r>
      <w:r>
        <w:t xml:space="preserve">: </w:t>
      </w:r>
      <w:r>
        <w:rPr>
          <w:rStyle w:val="GvdemetniKaln0ptbolukbraklyor"/>
        </w:rPr>
        <w:t xml:space="preserve">1- </w:t>
      </w:r>
      <w:r>
        <w:t>ihale açık artırma sur</w:t>
      </w:r>
      <w:r>
        <w:t>etiyle yapılacaktır. Birinci artırmanın yirmi gün öncesinden, artırma tarihinden önceki gün sonuna kadar elektronik ortamda teklif verilebilecektir. Bu artırmada tahmin edilen değerin %5Ö sini ve rüçhanlı alacaklılar varsa alacakları toplamını ve satış gid</w:t>
      </w:r>
      <w:r>
        <w:t xml:space="preserve">erlerini geçmek şartı ile ihale olunur. Birinci artırmada isteki bulunmadığı takdirde elektronik ortamda birinci artırmadan sonraki beşinci günden, ikinci artırma gününden önceki gün sonuna kadar elektronik ortamda teklif verilebilecektir. Bu artırmada da </w:t>
      </w:r>
      <w:r>
        <w:t>rüçhanlı alacaklıların alacağını ve satış giderlerini geçmesi şartıyla en çok artırana ihale olunur. Böyle fazla bedelle alıcı çıkmazsa satış talebi düşecektir. 2- Artırmaya iştirak edeceklerin,tahmin edilen de</w:t>
      </w:r>
      <w:r>
        <w:softHyphen/>
        <w:t>ğerin % 20'si oranında pey akçesi veya bu mik</w:t>
      </w:r>
      <w:r>
        <w:t>tar kadar banka teminat mektubu vermeleri lazımdır, Satış i peşin para iledir, alıcı isteğinde (10) günü geçmemek üzere süre verilebilir. Damga vergisi, KDV, 1/2 tapu harcı ile teslim masrafları alıcıya aittir. Tellaliye resmi, taşınmazın aynından doğan ve</w:t>
      </w:r>
      <w:r>
        <w:t>rgiler satış bedelinden ödenir. 3- İpotek sahibi alacaklılarla diğer ilgilerin (*) bu gayrimenkul üzerindeki haklarını özellikle faiz ve giderlere dair olan iddialarını dayanağı belgeler ile (15) gün içinde dairemize bildirmeleri lazımdır; aksi tak</w:t>
      </w:r>
      <w:r>
        <w:softHyphen/>
        <w:t>dirde h</w:t>
      </w:r>
      <w:r>
        <w:t xml:space="preserve">akları tapu sicil ile sabit olmadıkça paylaşmadan hariç bırakılacaktır. </w:t>
      </w:r>
      <w:r>
        <w:rPr>
          <w:rStyle w:val="GvdemetniKaln0ptbolukbraklyor"/>
        </w:rPr>
        <w:t xml:space="preserve">4- </w:t>
      </w:r>
      <w:r>
        <w:t>Satış bedeli hemen veya verilen mühlet İçinde ödenmezse icra ve iflas Kanununun 133 üncü maddesi gereğince ihale feshedilir, ihaleye katılıp daha sonra ihale bedelini yatırmamak sur</w:t>
      </w:r>
      <w:r>
        <w:t>eti ile ihalenin feshine sebep olan tüm alıcılar ve kefilleri teklif ettikleri bedel ile son ihale bedeli arasındaki farktan ve diğer zararlardan ve ayrıca temerrüt faizinden müteselsilen mesul olacaklardır, ihale farkı ve temerrüt faizi ayrıca hükme hacet</w:t>
      </w:r>
      <w:r>
        <w:t xml:space="preserve"> kalmaksızın dairemizce tahsil olunacak, bu fark, varsa öncelikle teminat bedelinden alınacaktır. </w:t>
      </w:r>
      <w:r>
        <w:rPr>
          <w:rStyle w:val="GvdemetniKaln0ptbolukbraklyor"/>
        </w:rPr>
        <w:t xml:space="preserve">5- </w:t>
      </w:r>
      <w:r>
        <w:t>Şartname, ilan tari</w:t>
      </w:r>
      <w:r>
        <w:softHyphen/>
        <w:t>flinden itibaren herkesin görebilmesi için dairede açık olup gideri verildiği takdirde isteyen alıcıya bir örneği 'gönderilebilir. 6- S</w:t>
      </w:r>
      <w:r>
        <w:t>atışı iştirak edenlerin şartnameyi görmüş ve münderecatını kabul etmiş sayılacakları, başkaca bilgi almak isteyenlerin 2012/143 Tlmt. sayılı dosya numarasıyla müdürlüğümüze başvurmaları ilan olunur. 15/01/2013</w:t>
      </w:r>
    </w:p>
    <w:p w:rsidR="001B4D94" w:rsidRDefault="00AC67ED">
      <w:pPr>
        <w:pStyle w:val="Gvdemetni0"/>
        <w:framePr w:w="6254" w:h="10464" w:hRule="exact" w:wrap="none" w:vAnchor="page" w:hAnchor="page" w:x="1139" w:y="965"/>
        <w:shd w:val="clear" w:color="auto" w:fill="auto"/>
        <w:tabs>
          <w:tab w:val="left" w:pos="4559"/>
        </w:tabs>
        <w:spacing w:after="45"/>
        <w:ind w:left="100" w:right="360" w:firstLine="0"/>
      </w:pPr>
      <w:r>
        <w:rPr>
          <w:rStyle w:val="GvdemetniKaln0ptbolukbraklyor0"/>
        </w:rPr>
        <w:t>(llKm. 1261</w:t>
      </w:r>
      <w:r>
        <w:rPr>
          <w:rStyle w:val="GvdemetniKaln0ptbolukbraklyor"/>
        </w:rPr>
        <w:t xml:space="preserve"> </w:t>
      </w:r>
      <w:r>
        <w:t xml:space="preserve">(’) </w:t>
      </w:r>
      <w:r>
        <w:rPr>
          <w:rStyle w:val="GvdemetniKaln0ptbolukbraklyor"/>
        </w:rPr>
        <w:t xml:space="preserve">İlgililer tabirine irtifak hakkı sahipleri de dahildir. </w:t>
      </w:r>
      <w:r>
        <w:t>*: Bu örnek, bu Yönetmelikten önce</w:t>
      </w:r>
      <w:r>
        <w:softHyphen/>
        <w:t>ki uygulamada kullanılan Örnek 64'e karşılık gelmektedir.</w:t>
      </w:r>
      <w:r>
        <w:tab/>
        <w:t xml:space="preserve">B: 4553 </w:t>
      </w:r>
      <w:hyperlink r:id="rId7" w:history="1">
        <w:r>
          <w:rPr>
            <w:rStyle w:val="Kpr"/>
            <w:lang w:val="en-US"/>
          </w:rPr>
          <w:t>www.bik.gov.tr</w:t>
        </w:r>
      </w:hyperlink>
    </w:p>
    <w:p w:rsidR="001B4D94" w:rsidRDefault="00AC67ED">
      <w:pPr>
        <w:pStyle w:val="Balk10"/>
        <w:framePr w:w="6254" w:h="10464" w:hRule="exact" w:wrap="none" w:vAnchor="page" w:hAnchor="page" w:x="1139" w:y="965"/>
        <w:shd w:val="clear" w:color="auto" w:fill="auto"/>
        <w:tabs>
          <w:tab w:val="left" w:leader="underscore" w:pos="566"/>
          <w:tab w:val="left" w:leader="underscore" w:pos="1497"/>
          <w:tab w:val="left" w:pos="5558"/>
          <w:tab w:val="left" w:leader="underscore" w:pos="6028"/>
        </w:tabs>
        <w:spacing w:after="0" w:line="230" w:lineRule="exact"/>
        <w:ind w:left="100"/>
      </w:pPr>
      <w:bookmarkStart w:id="1" w:name="bookmark1"/>
      <w:r>
        <w:tab/>
        <w:t xml:space="preserve"> </w:t>
      </w:r>
      <w:r>
        <w:tab/>
        <w:t>Res</w:t>
      </w:r>
      <w:r>
        <w:rPr>
          <w:rStyle w:val="Balk11"/>
          <w:b/>
          <w:bCs/>
        </w:rPr>
        <w:t xml:space="preserve">mi ilanlar </w:t>
      </w:r>
      <w:hyperlink r:id="rId8" w:history="1">
        <w:r>
          <w:rPr>
            <w:rStyle w:val="Kpr"/>
            <w:lang w:val="en-US"/>
          </w:rPr>
          <w:t>w</w:t>
        </w:r>
        <w:r>
          <w:rPr>
            <w:rStyle w:val="Kpr"/>
            <w:lang w:val="en-US"/>
          </w:rPr>
          <w:t>w</w:t>
        </w:r>
        <w:r>
          <w:rPr>
            <w:rStyle w:val="Kpr"/>
            <w:lang w:val="en-US"/>
          </w:rPr>
          <w:t>w.ilan.gov.tr</w:t>
        </w:r>
      </w:hyperlink>
      <w:r>
        <w:rPr>
          <w:rStyle w:val="Balk11"/>
          <w:b/>
          <w:bCs/>
          <w:lang w:val="en-US"/>
        </w:rPr>
        <w:t xml:space="preserve"> </w:t>
      </w:r>
      <w:r>
        <w:rPr>
          <w:rStyle w:val="Balk11"/>
          <w:b/>
          <w:bCs/>
        </w:rPr>
        <w:t>‘de</w:t>
      </w:r>
      <w:r>
        <w:tab/>
      </w:r>
      <w:r>
        <w:tab/>
      </w:r>
      <w:bookmarkEnd w:id="1"/>
    </w:p>
    <w:p w:rsidR="001B4D94" w:rsidRDefault="001B4D94">
      <w:pPr>
        <w:rPr>
          <w:sz w:val="2"/>
          <w:szCs w:val="2"/>
        </w:rPr>
      </w:pPr>
    </w:p>
    <w:sectPr w:rsidR="001B4D94" w:rsidSect="001B4D94">
      <w:pgSz w:w="8391" w:h="11906"/>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7ED" w:rsidRDefault="00AC67ED" w:rsidP="001B4D94">
      <w:r>
        <w:separator/>
      </w:r>
    </w:p>
  </w:endnote>
  <w:endnote w:type="continuationSeparator" w:id="0">
    <w:p w:rsidR="00AC67ED" w:rsidRDefault="00AC67ED" w:rsidP="001B4D94">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7ED" w:rsidRDefault="00AC67ED"/>
  </w:footnote>
  <w:footnote w:type="continuationSeparator" w:id="0">
    <w:p w:rsidR="00AC67ED" w:rsidRDefault="00AC67E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3F5B"/>
    <w:multiLevelType w:val="multilevel"/>
    <w:tmpl w:val="FCA62534"/>
    <w:lvl w:ilvl="0">
      <w:start w:val="1"/>
      <w:numFmt w:val="decimal"/>
      <w:lvlText w:val="%1."/>
      <w:lvlJc w:val="left"/>
      <w:rPr>
        <w:rFonts w:ascii="Arial Narrow" w:eastAsia="Arial Narrow" w:hAnsi="Arial Narrow" w:cs="Arial Narrow"/>
        <w:b/>
        <w:bCs/>
        <w:i w:val="0"/>
        <w:iCs w:val="0"/>
        <w:smallCaps w:val="0"/>
        <w:strike w:val="0"/>
        <w:color w:val="000000"/>
        <w:spacing w:val="-4"/>
        <w:w w:val="100"/>
        <w:position w:val="0"/>
        <w:sz w:val="13"/>
        <w:szCs w:val="1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B4D94"/>
    <w:rsid w:val="001B4D94"/>
    <w:rsid w:val="007D4148"/>
    <w:rsid w:val="00AC67E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4D94"/>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B4D94"/>
    <w:rPr>
      <w:color w:val="000080"/>
      <w:u w:val="single"/>
    </w:rPr>
  </w:style>
  <w:style w:type="character" w:customStyle="1" w:styleId="Balk1">
    <w:name w:val="Başlık #1_"/>
    <w:basedOn w:val="VarsaylanParagrafYazTipi"/>
    <w:link w:val="Balk10"/>
    <w:rsid w:val="001B4D94"/>
    <w:rPr>
      <w:rFonts w:ascii="Arial Narrow" w:eastAsia="Arial Narrow" w:hAnsi="Arial Narrow" w:cs="Arial Narrow"/>
      <w:b/>
      <w:bCs/>
      <w:i w:val="0"/>
      <w:iCs w:val="0"/>
      <w:smallCaps w:val="0"/>
      <w:strike w:val="0"/>
      <w:spacing w:val="-2"/>
      <w:sz w:val="23"/>
      <w:szCs w:val="23"/>
      <w:u w:val="none"/>
    </w:rPr>
  </w:style>
  <w:style w:type="character" w:customStyle="1" w:styleId="Gvdemetni2">
    <w:name w:val="Gövde metni (2)_"/>
    <w:basedOn w:val="VarsaylanParagrafYazTipi"/>
    <w:link w:val="Gvdemetni20"/>
    <w:rsid w:val="001B4D94"/>
    <w:rPr>
      <w:rFonts w:ascii="Arial Narrow" w:eastAsia="Arial Narrow" w:hAnsi="Arial Narrow" w:cs="Arial Narrow"/>
      <w:b/>
      <w:bCs/>
      <w:i w:val="0"/>
      <w:iCs w:val="0"/>
      <w:smallCaps w:val="0"/>
      <w:strike w:val="0"/>
      <w:spacing w:val="-4"/>
      <w:sz w:val="13"/>
      <w:szCs w:val="13"/>
      <w:u w:val="none"/>
    </w:rPr>
  </w:style>
  <w:style w:type="character" w:customStyle="1" w:styleId="Gvdemetni">
    <w:name w:val="Gövde metni_"/>
    <w:basedOn w:val="VarsaylanParagrafYazTipi"/>
    <w:link w:val="Gvdemetni0"/>
    <w:rsid w:val="001B4D94"/>
    <w:rPr>
      <w:rFonts w:ascii="Arial Narrow" w:eastAsia="Arial Narrow" w:hAnsi="Arial Narrow" w:cs="Arial Narrow"/>
      <w:b w:val="0"/>
      <w:bCs w:val="0"/>
      <w:i w:val="0"/>
      <w:iCs w:val="0"/>
      <w:smallCaps w:val="0"/>
      <w:strike w:val="0"/>
      <w:spacing w:val="-2"/>
      <w:sz w:val="13"/>
      <w:szCs w:val="13"/>
      <w:u w:val="none"/>
    </w:rPr>
  </w:style>
  <w:style w:type="character" w:customStyle="1" w:styleId="GvdemetniKaln0ptbolukbraklyor">
    <w:name w:val="Gövde metni + Kalın;0 pt boşluk bırakılıyor"/>
    <w:basedOn w:val="Gvdemetni"/>
    <w:rsid w:val="001B4D94"/>
    <w:rPr>
      <w:b/>
      <w:bCs/>
      <w:color w:val="000000"/>
      <w:spacing w:val="-4"/>
      <w:w w:val="100"/>
      <w:position w:val="0"/>
      <w:lang w:val="tr-TR"/>
    </w:rPr>
  </w:style>
  <w:style w:type="character" w:customStyle="1" w:styleId="Gvdemetni2KalnDeil0ptbolukbraklyor">
    <w:name w:val="Gövde metni (2) + Kalın Değil;0 pt boşluk bırakılıyor"/>
    <w:basedOn w:val="Gvdemetni2"/>
    <w:rsid w:val="001B4D94"/>
    <w:rPr>
      <w:b/>
      <w:bCs/>
      <w:color w:val="000000"/>
      <w:spacing w:val="-2"/>
      <w:w w:val="100"/>
      <w:position w:val="0"/>
      <w:lang w:val="tr-TR"/>
    </w:rPr>
  </w:style>
  <w:style w:type="character" w:customStyle="1" w:styleId="GvdemetniKaln0ptbolukbraklyor0">
    <w:name w:val="Gövde metni + Kalın;0 pt boşluk bırakılıyor"/>
    <w:basedOn w:val="Gvdemetni"/>
    <w:rsid w:val="001B4D94"/>
    <w:rPr>
      <w:b/>
      <w:bCs/>
      <w:color w:val="000000"/>
      <w:spacing w:val="-4"/>
      <w:w w:val="100"/>
      <w:position w:val="0"/>
      <w:u w:val="single"/>
      <w:lang w:val="tr-TR"/>
    </w:rPr>
  </w:style>
  <w:style w:type="character" w:customStyle="1" w:styleId="Balk11">
    <w:name w:val="Başlık #1"/>
    <w:basedOn w:val="Balk1"/>
    <w:rsid w:val="001B4D94"/>
    <w:rPr>
      <w:color w:val="000000"/>
      <w:w w:val="100"/>
      <w:position w:val="0"/>
      <w:u w:val="single"/>
      <w:lang w:val="tr-TR"/>
    </w:rPr>
  </w:style>
  <w:style w:type="paragraph" w:customStyle="1" w:styleId="Balk10">
    <w:name w:val="Başlık #1"/>
    <w:basedOn w:val="Normal"/>
    <w:link w:val="Balk1"/>
    <w:rsid w:val="001B4D94"/>
    <w:pPr>
      <w:shd w:val="clear" w:color="auto" w:fill="FFFFFF"/>
      <w:spacing w:after="60" w:line="0" w:lineRule="atLeast"/>
      <w:outlineLvl w:val="0"/>
    </w:pPr>
    <w:rPr>
      <w:rFonts w:ascii="Arial Narrow" w:eastAsia="Arial Narrow" w:hAnsi="Arial Narrow" w:cs="Arial Narrow"/>
      <w:b/>
      <w:bCs/>
      <w:spacing w:val="-2"/>
      <w:sz w:val="23"/>
      <w:szCs w:val="23"/>
    </w:rPr>
  </w:style>
  <w:style w:type="paragraph" w:customStyle="1" w:styleId="Gvdemetni20">
    <w:name w:val="Gövde metni (2)"/>
    <w:basedOn w:val="Normal"/>
    <w:link w:val="Gvdemetni2"/>
    <w:rsid w:val="001B4D94"/>
    <w:pPr>
      <w:shd w:val="clear" w:color="auto" w:fill="FFFFFF"/>
      <w:spacing w:before="60" w:line="211" w:lineRule="exact"/>
    </w:pPr>
    <w:rPr>
      <w:rFonts w:ascii="Arial Narrow" w:eastAsia="Arial Narrow" w:hAnsi="Arial Narrow" w:cs="Arial Narrow"/>
      <w:b/>
      <w:bCs/>
      <w:spacing w:val="-4"/>
      <w:sz w:val="13"/>
      <w:szCs w:val="13"/>
    </w:rPr>
  </w:style>
  <w:style w:type="paragraph" w:customStyle="1" w:styleId="Gvdemetni0">
    <w:name w:val="Gövde metni"/>
    <w:basedOn w:val="Normal"/>
    <w:link w:val="Gvdemetni"/>
    <w:rsid w:val="001B4D94"/>
    <w:pPr>
      <w:shd w:val="clear" w:color="auto" w:fill="FFFFFF"/>
      <w:spacing w:line="211" w:lineRule="exact"/>
      <w:ind w:hanging="1260"/>
    </w:pPr>
    <w:rPr>
      <w:rFonts w:ascii="Arial Narrow" w:eastAsia="Arial Narrow" w:hAnsi="Arial Narrow" w:cs="Arial Narrow"/>
      <w:spacing w:val="-2"/>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lan.gov.tr" TargetMode="Externa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2013-02-01T07:31:00Z</dcterms:created>
  <dcterms:modified xsi:type="dcterms:W3CDTF">2013-02-01T07:32:00Z</dcterms:modified>
</cp:coreProperties>
</file>