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2" w:rsidRDefault="0095231B" w:rsidP="00B973AC">
      <w:pPr>
        <w:pStyle w:val="Gvdemetni0"/>
        <w:shd w:val="clear" w:color="auto" w:fill="auto"/>
        <w:ind w:left="40" w:right="120"/>
      </w:pPr>
      <w:r>
        <w:rPr>
          <w:rStyle w:val="GvdemetniKaln"/>
        </w:rPr>
        <w:t>Dosya No: 2008/1737 Esas</w:t>
      </w:r>
      <w:r>
        <w:rPr>
          <w:rStyle w:val="GvdemetniKaln"/>
        </w:rPr>
        <w:br/>
      </w:r>
      <w:r>
        <w:t xml:space="preserve">; </w:t>
      </w:r>
      <w:r>
        <w:rPr>
          <w:rStyle w:val="GvdemetniKaln"/>
        </w:rPr>
        <w:t xml:space="preserve">1 -TAPU KAYDI: </w:t>
      </w:r>
      <w:r>
        <w:t xml:space="preserve">İzmir ili Kemalpaşa ilçesi </w:t>
      </w:r>
      <w:proofErr w:type="spellStart"/>
      <w:r>
        <w:t>Aşağımahalle</w:t>
      </w:r>
      <w:proofErr w:type="spellEnd"/>
      <w:r>
        <w:t xml:space="preserve"> </w:t>
      </w:r>
      <w:proofErr w:type="spellStart"/>
      <w:r>
        <w:t>Öteyaka</w:t>
      </w:r>
      <w:proofErr w:type="spellEnd"/>
      <w:r>
        <w:t xml:space="preserve"> mevkii 165 ada 62 parsel, 47cilt, 4609 sayfa</w:t>
      </w:r>
    </w:p>
    <w:p w:rsidR="000531C2" w:rsidRDefault="0095231B" w:rsidP="00B973AC">
      <w:pPr>
        <w:pStyle w:val="Gvdemetni0"/>
        <w:numPr>
          <w:ilvl w:val="0"/>
          <w:numId w:val="1"/>
        </w:numPr>
        <w:shd w:val="clear" w:color="auto" w:fill="auto"/>
        <w:tabs>
          <w:tab w:val="left" w:pos="174"/>
        </w:tabs>
        <w:ind w:left="40" w:right="120"/>
        <w:jc w:val="both"/>
      </w:pPr>
      <w:r>
        <w:rPr>
          <w:rStyle w:val="GvdemetniKaln"/>
        </w:rPr>
        <w:t>ÖZELLİKLERİ</w:t>
      </w:r>
      <w:r>
        <w:t xml:space="preserve">: 1 -İzmir ili Kemalpaşa ilçesi </w:t>
      </w:r>
      <w:proofErr w:type="spellStart"/>
      <w:r>
        <w:t>Aşağımahalle</w:t>
      </w:r>
      <w:proofErr w:type="spellEnd"/>
      <w:r>
        <w:t xml:space="preserve"> </w:t>
      </w:r>
      <w:proofErr w:type="spellStart"/>
      <w:r>
        <w:t>Öteyaka</w:t>
      </w:r>
      <w:proofErr w:type="spellEnd"/>
      <w:r>
        <w:t xml:space="preserve"> mevkii 165 ada 62 parsel, tapu kaydında tarla </w:t>
      </w:r>
      <w:proofErr w:type="spellStart"/>
      <w:r>
        <w:t>vas</w:t>
      </w:r>
      <w:proofErr w:type="spellEnd"/>
      <w:r>
        <w:t>-</w:t>
      </w:r>
      <w:r>
        <w:br/>
      </w:r>
      <w:r>
        <w:rPr>
          <w:rStyle w:val="Gvdemetni12pt0ptbolukbraklyor20lek"/>
        </w:rPr>
        <w:t xml:space="preserve">S </w:t>
      </w:r>
      <w:proofErr w:type="spellStart"/>
      <w:r>
        <w:t>fında</w:t>
      </w:r>
      <w:proofErr w:type="spellEnd"/>
      <w:r>
        <w:t xml:space="preserve"> olup 62.808,34 m2 büyüklüğündedir. Hisselidir. Taşınmaz üzerinde muhtelif yaşlarda verimde kiraz ağaçlan, 1</w:t>
      </w:r>
      <w:r>
        <w:br/>
        <w:t>, adet 30 yaş üzeri ceviz ağacı, 4 adet verime yeni yatmış incir ağacı, 3 adet 10-15 yaşlı erik ağacı, 2 adet 15 yaşlı in-</w:t>
      </w:r>
      <w:r>
        <w:br/>
      </w:r>
      <w:r>
        <w:rPr>
          <w:rStyle w:val="GvdemetniCandara55pt0ptbolukbraklyor"/>
        </w:rPr>
        <w:t xml:space="preserve">il </w:t>
      </w:r>
      <w:proofErr w:type="spellStart"/>
      <w:r>
        <w:t>cir</w:t>
      </w:r>
      <w:proofErr w:type="spellEnd"/>
      <w:r>
        <w:t xml:space="preserve"> ağacı ile ta</w:t>
      </w:r>
      <w:r>
        <w:t>şınmazın sınıra yakın kısımlarında 25 adet 15-20 yaşlı zeytin ağaçları mevcuttur. Arazi yüzeyi düze ya-</w:t>
      </w:r>
      <w:r>
        <w:br/>
      </w:r>
      <w:r>
        <w:rPr>
          <w:rStyle w:val="GvdemetniCandara9pttalik0ptbolukbraklyor"/>
        </w:rPr>
        <w:t>l</w:t>
      </w:r>
      <w:r>
        <w:t xml:space="preserve"> kındır. Orta bünyeli geçirgen toprak yapısında, mekanik olarak işlenmesi mümkün olup, yolu ve sulama </w:t>
      </w:r>
      <w:proofErr w:type="gramStart"/>
      <w:r>
        <w:t>imkanı</w:t>
      </w:r>
      <w:proofErr w:type="gramEnd"/>
      <w:r>
        <w:t xml:space="preserve"> bulun-</w:t>
      </w:r>
      <w:r>
        <w:br/>
      </w:r>
      <w:proofErr w:type="spellStart"/>
      <w:r>
        <w:t>jl</w:t>
      </w:r>
      <w:proofErr w:type="spellEnd"/>
      <w:r>
        <w:t xml:space="preserve"> maktadır. Ayrıca parsel üzerinde</w:t>
      </w:r>
      <w:r>
        <w:t xml:space="preserve"> 2 adet 4 er m2 alana sahip tuvalet bulunmaktadır. Parsel tapu kaydında borçlu adi-</w:t>
      </w:r>
      <w:r>
        <w:br/>
      </w:r>
      <w:proofErr w:type="spellStart"/>
      <w:r>
        <w:t>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9/16 hisselidir. Taşınmaz üzerinde </w:t>
      </w:r>
      <w:proofErr w:type="spellStart"/>
      <w:r>
        <w:t>Tedaş</w:t>
      </w:r>
      <w:proofErr w:type="spellEnd"/>
      <w:r>
        <w:t xml:space="preserve"> Genel Müdürlüğü lehine 5826 m2 </w:t>
      </w:r>
      <w:proofErr w:type="spellStart"/>
      <w:r>
        <w:t>lik</w:t>
      </w:r>
      <w:proofErr w:type="spellEnd"/>
      <w:r>
        <w:t xml:space="preserve"> sahada </w:t>
      </w:r>
      <w:proofErr w:type="gramStart"/>
      <w:r>
        <w:t>23/11/1995</w:t>
      </w:r>
      <w:proofErr w:type="gramEnd"/>
      <w:r>
        <w:t xml:space="preserve"> tarih 4548 </w:t>
      </w:r>
      <w:proofErr w:type="spellStart"/>
      <w:r>
        <w:t>yev</w:t>
      </w:r>
      <w:proofErr w:type="spellEnd"/>
      <w:r>
        <w:t>-</w:t>
      </w:r>
      <w:r>
        <w:br/>
      </w:r>
      <w:proofErr w:type="spellStart"/>
      <w:r>
        <w:t>miye</w:t>
      </w:r>
      <w:proofErr w:type="spellEnd"/>
      <w:r>
        <w:t xml:space="preserve"> ile daimi irtifak hakkı vardır. Taşınmaz imar planı</w:t>
      </w:r>
      <w:r>
        <w:t xml:space="preserve"> içerisinde Dikili Tarım Alanları kapsamında kalmaktadır.</w:t>
      </w:r>
    </w:p>
    <w:p w:rsidR="000531C2" w:rsidRDefault="0095231B" w:rsidP="00B973AC">
      <w:pPr>
        <w:pStyle w:val="Gvdemetni0"/>
        <w:shd w:val="clear" w:color="auto" w:fill="auto"/>
        <w:ind w:left="40" w:right="101"/>
        <w:jc w:val="both"/>
      </w:pPr>
      <w:r>
        <w:rPr>
          <w:rStyle w:val="Gvdemetni10pt0ptbolukbraklyor20lek"/>
        </w:rPr>
        <w:t xml:space="preserve">Ş </w:t>
      </w:r>
      <w:r>
        <w:rPr>
          <w:rStyle w:val="GvdemetniKaln"/>
        </w:rPr>
        <w:t xml:space="preserve">İMAR DURUMU: </w:t>
      </w:r>
      <w:r>
        <w:t>İmar durumu dosyasındadır.</w:t>
      </w:r>
    </w:p>
    <w:p w:rsidR="000531C2" w:rsidRDefault="0095231B" w:rsidP="00B973AC">
      <w:pPr>
        <w:pStyle w:val="Gvdemetni30"/>
        <w:shd w:val="clear" w:color="auto" w:fill="auto"/>
        <w:ind w:left="40" w:right="3200"/>
      </w:pPr>
      <w:r>
        <w:t xml:space="preserve">, SATIŞ SAATİ: </w:t>
      </w:r>
      <w:proofErr w:type="gramStart"/>
      <w:r>
        <w:rPr>
          <w:rStyle w:val="Gvdemetni3KalnDeil"/>
        </w:rPr>
        <w:t>10:20</w:t>
      </w:r>
      <w:proofErr w:type="gramEnd"/>
      <w:r>
        <w:rPr>
          <w:rStyle w:val="Gvdemetni3KalnDeil"/>
        </w:rPr>
        <w:t xml:space="preserve"> - 10:30 arası </w:t>
      </w:r>
      <w:r>
        <w:t>MUHAMMEN BEDELİ</w:t>
      </w:r>
      <w:r>
        <w:rPr>
          <w:rStyle w:val="Gvdemetni3KalnDeil"/>
        </w:rPr>
        <w:t xml:space="preserve">: 1.414.874,93 TL </w:t>
      </w:r>
      <w:r>
        <w:t>i Satış Şartları:</w:t>
      </w:r>
    </w:p>
    <w:p w:rsidR="00B973AC" w:rsidRDefault="0095231B" w:rsidP="00B973AC">
      <w:pPr>
        <w:pStyle w:val="Gvdemetni0"/>
        <w:shd w:val="clear" w:color="auto" w:fill="auto"/>
        <w:ind w:left="40" w:right="120"/>
        <w:jc w:val="both"/>
      </w:pPr>
      <w:r>
        <w:t>!j 1- Satış 10.12.2012 günü yukarıda belirtilen saatler arasında KEMAL</w:t>
      </w:r>
      <w:r>
        <w:t>PAŞA BELEDİYESİ MECLİS TOPLANTI SALO- | NU açık artırma suretiyle yapılacaktır. Bu artırmada tahmin edilen değerin %60'ını ve rüçhanlı alacaklılar varsa ala</w:t>
      </w:r>
      <w:r>
        <w:t>cakları toplamını ve satış ve paylaştırma giderlerini geçmek şartı ile ihale olunur. Böyle bir bed</w:t>
      </w:r>
      <w:r>
        <w:t>ele alıcı çıkmazsa en çok artıranın taahhüdü saklı kalmak şartıyla 20.12.2012 günü aynı yer ve saatler arasında ikinci artırmaya çıkarılacaktır.</w:t>
      </w:r>
      <w:r w:rsidR="00B973AC">
        <w:t xml:space="preserve"> Bu arttırmada da rüçhanlı alacakları toplamını, satış ve paylaştırma giderlerini geçmesi ve arttırma bedelin</w:t>
      </w:r>
      <w:r w:rsidR="00B973AC">
        <w:rPr>
          <w:spacing w:val="0"/>
        </w:rPr>
        <w:t xml:space="preserve">in malın tahmin edilen kıymetinin %40'ını bulması lazımdır. Böyle bir bedelle </w:t>
      </w:r>
      <w:proofErr w:type="spellStart"/>
      <w:r w:rsidR="00B973AC">
        <w:rPr>
          <w:spacing w:val="0"/>
        </w:rPr>
        <w:t>aiıcı</w:t>
      </w:r>
      <w:proofErr w:type="spellEnd"/>
      <w:r w:rsidR="00B973AC">
        <w:rPr>
          <w:spacing w:val="0"/>
        </w:rPr>
        <w:t xml:space="preserve"> çıkmazsa satış talebi düşecektir, i- Artırmaya iştirak edeceklerin, tahmin edilen kıymetin %20'si nispetinde pey akçesi veya bu miktar kadar bir banka</w:t>
      </w:r>
      <w:r w:rsidR="00B973AC">
        <w:rPr>
          <w:spacing w:val="0"/>
        </w:rPr>
        <w:softHyphen/>
        <w:t>nın teminat mektubunu vermeleri lazımdır.</w:t>
      </w:r>
    </w:p>
    <w:p w:rsidR="00B973AC" w:rsidRDefault="00B973AC" w:rsidP="00B973AC">
      <w:pPr>
        <w:pStyle w:val="Gvdemetni0"/>
        <w:shd w:val="clear" w:color="auto" w:fill="auto"/>
        <w:ind w:left="20" w:right="20"/>
      </w:pPr>
      <w:r>
        <w:rPr>
          <w:spacing w:val="0"/>
        </w:rPr>
        <w:t xml:space="preserve">Satış peşin para iledir. Alıcı istediğinde 10 günü geçmemek üzere mehil verilebilir. </w:t>
      </w:r>
      <w:proofErr w:type="gramStart"/>
      <w:r>
        <w:rPr>
          <w:spacing w:val="0"/>
        </w:rPr>
        <w:t>Tellaliye</w:t>
      </w:r>
      <w:proofErr w:type="gramEnd"/>
      <w:r>
        <w:rPr>
          <w:spacing w:val="0"/>
        </w:rPr>
        <w:t xml:space="preserve"> resmi, damga vergisi, ta- </w:t>
      </w:r>
      <w:proofErr w:type="spellStart"/>
      <w:r>
        <w:rPr>
          <w:spacing w:val="0"/>
        </w:rPr>
        <w:t>ju</w:t>
      </w:r>
      <w:proofErr w:type="spellEnd"/>
      <w:r>
        <w:rPr>
          <w:spacing w:val="0"/>
        </w:rPr>
        <w:t xml:space="preserve"> harç ve masrafları ile K.D.V. alıcıya aittir. Birikmiş vergiler satış bedelinden ödenir.</w:t>
      </w:r>
    </w:p>
    <w:p w:rsidR="00B973AC" w:rsidRDefault="00B973AC" w:rsidP="00B973AC">
      <w:pPr>
        <w:pStyle w:val="Gvdemetni0"/>
        <w:shd w:val="clear" w:color="auto" w:fill="auto"/>
        <w:ind w:left="20" w:right="20"/>
      </w:pPr>
      <w:r>
        <w:rPr>
          <w:spacing w:val="0"/>
        </w:rPr>
        <w:t>Ü- İpotek sahibi alacaklılarla diğer ilgililerin (*) bu taşınmaz üzerindeki haklarını hususiyle faiz ve masrafa dair olan id</w:t>
      </w:r>
      <w:r>
        <w:rPr>
          <w:spacing w:val="0"/>
        </w:rPr>
        <w:softHyphen/>
        <w:t>dialarını dayanağı belgeler ile on beş gün içinde dairemize bildirmeleri lazımdır. Aksi takdirde hakları tapu sicili ile sa</w:t>
      </w:r>
      <w:r>
        <w:rPr>
          <w:spacing w:val="0"/>
        </w:rPr>
        <w:softHyphen/>
        <w:t>bit olmadıkça paylaştırmadan hariç bırakılacaktır.</w:t>
      </w:r>
    </w:p>
    <w:p w:rsidR="00B973AC" w:rsidRDefault="00B973AC" w:rsidP="00B973AC">
      <w:pPr>
        <w:pStyle w:val="Gvdemetni0"/>
        <w:shd w:val="clear" w:color="auto" w:fill="auto"/>
        <w:ind w:left="20" w:right="20"/>
      </w:pPr>
      <w:proofErr w:type="gramStart"/>
      <w:r>
        <w:rPr>
          <w:rStyle w:val="GvdemetniGaramondtalik0ptbolukbraklyor"/>
        </w:rPr>
        <w:t>i</w:t>
      </w:r>
      <w:proofErr w:type="gramEnd"/>
      <w:r>
        <w:rPr>
          <w:rStyle w:val="GvdemetniGaramondtalik0ptbolukbraklyor"/>
        </w:rPr>
        <w:t>-</w:t>
      </w:r>
      <w:r>
        <w:rPr>
          <w:spacing w:val="0"/>
        </w:rPr>
        <w:t xml:space="preserve"> Satış bedeli hemen veya verilen mühlet içinde ödenmezse İcra İflas Kanununun 133 üncü maddesi gereğince iha</w:t>
      </w:r>
      <w:r>
        <w:rPr>
          <w:spacing w:val="0"/>
        </w:rPr>
        <w:softHyphen/>
        <w:t>le feshedilir. İki ihale arasındaki farktan ve %10 faizden alıcı ve kefilleri mesul tutulacak ve hiç bir hükme hacet kalmadan kendilerinden tahsil edilecektir.</w:t>
      </w:r>
    </w:p>
    <w:p w:rsidR="00B973AC" w:rsidRDefault="00B973AC" w:rsidP="00B973AC">
      <w:pPr>
        <w:pStyle w:val="Gvdemetni0"/>
        <w:numPr>
          <w:ilvl w:val="0"/>
          <w:numId w:val="2"/>
        </w:numPr>
        <w:shd w:val="clear" w:color="auto" w:fill="auto"/>
        <w:tabs>
          <w:tab w:val="left" w:pos="174"/>
        </w:tabs>
        <w:ind w:left="20" w:right="20"/>
        <w:jc w:val="both"/>
      </w:pPr>
      <w:r>
        <w:rPr>
          <w:spacing w:val="0"/>
        </w:rPr>
        <w:t>Şartname, ilan tarihinden itibaren herkesin görebilmesi için dairede açık olup gideri verildiği takdirde isteyen alıcıya bir örneği gönderilebilir.</w:t>
      </w:r>
    </w:p>
    <w:p w:rsidR="00B973AC" w:rsidRDefault="00B973AC" w:rsidP="00B973AC">
      <w:pPr>
        <w:pStyle w:val="Gvdemetni0"/>
        <w:numPr>
          <w:ilvl w:val="0"/>
          <w:numId w:val="2"/>
        </w:numPr>
        <w:shd w:val="clear" w:color="auto" w:fill="auto"/>
        <w:tabs>
          <w:tab w:val="left" w:pos="188"/>
        </w:tabs>
        <w:ind w:left="20" w:right="20"/>
        <w:jc w:val="both"/>
      </w:pPr>
      <w:r>
        <w:rPr>
          <w:spacing w:val="0"/>
        </w:rPr>
        <w:t>Satışa iştirak edenlerin şartnameyi görmüş ve münderecatını kabul etmiş sayılacakları, başkaca bilgi almak iste</w:t>
      </w:r>
      <w:r>
        <w:rPr>
          <w:spacing w:val="0"/>
        </w:rPr>
        <w:softHyphen/>
        <w:t>yenlerin yukarıda yazılı dosya numarasıyla müdürlüğümüze başvurmaları ilan olunur.</w:t>
      </w:r>
    </w:p>
    <w:p w:rsidR="00B973AC" w:rsidRDefault="00B973AC" w:rsidP="00B973AC">
      <w:pPr>
        <w:pStyle w:val="Gvdemetni0"/>
        <w:shd w:val="clear" w:color="auto" w:fill="auto"/>
        <w:ind w:left="20"/>
      </w:pPr>
      <w:r>
        <w:rPr>
          <w:spacing w:val="0"/>
        </w:rPr>
        <w:t>Is bu ilan tebligat yapılamayan ilgililere tebligat yerine kaim olmak üzere ilan olunur.</w:t>
      </w:r>
    </w:p>
    <w:p w:rsidR="00B973AC" w:rsidRDefault="00B973AC" w:rsidP="00B973AC">
      <w:pPr>
        <w:pStyle w:val="Gvdemetni0"/>
        <w:shd w:val="clear" w:color="auto" w:fill="auto"/>
        <w:ind w:left="20"/>
      </w:pPr>
      <w:r>
        <w:rPr>
          <w:spacing w:val="0"/>
        </w:rPr>
        <w:t>(</w:t>
      </w:r>
      <w:proofErr w:type="spellStart"/>
      <w:r>
        <w:rPr>
          <w:spacing w:val="0"/>
        </w:rPr>
        <w:t>ÎİKm</w:t>
      </w:r>
      <w:proofErr w:type="spellEnd"/>
      <w:r>
        <w:rPr>
          <w:spacing w:val="0"/>
        </w:rPr>
        <w:t xml:space="preserve">.126) (*) İlgililer tabirine irtifak hakkı </w:t>
      </w:r>
      <w:proofErr w:type="spellStart"/>
      <w:r>
        <w:rPr>
          <w:spacing w:val="0"/>
        </w:rPr>
        <w:t>sahipleride</w:t>
      </w:r>
      <w:proofErr w:type="spellEnd"/>
      <w:r>
        <w:rPr>
          <w:spacing w:val="0"/>
        </w:rPr>
        <w:t xml:space="preserve"> </w:t>
      </w:r>
      <w:proofErr w:type="gramStart"/>
      <w:r>
        <w:rPr>
          <w:spacing w:val="0"/>
        </w:rPr>
        <w:t>dahildir</w:t>
      </w:r>
      <w:proofErr w:type="gramEnd"/>
      <w:r>
        <w:rPr>
          <w:spacing w:val="0"/>
        </w:rPr>
        <w:t>.</w:t>
      </w:r>
    </w:p>
    <w:p w:rsidR="00B973AC" w:rsidRDefault="00B973AC" w:rsidP="00B973AC">
      <w:pPr>
        <w:pStyle w:val="Gvdemetni20"/>
        <w:shd w:val="clear" w:color="auto" w:fill="auto"/>
        <w:spacing w:line="140" w:lineRule="exact"/>
        <w:ind w:right="20"/>
      </w:pPr>
      <w:r>
        <w:rPr>
          <w:color w:val="000000"/>
          <w:lang w:val="tr-TR"/>
        </w:rPr>
        <w:t xml:space="preserve">Basın: 68163 </w:t>
      </w:r>
      <w:hyperlink r:id="rId7" w:history="1">
        <w:r>
          <w:rPr>
            <w:rStyle w:val="Kpr"/>
          </w:rPr>
          <w:t>www.bik.gov.tr</w:t>
        </w:r>
      </w:hyperlink>
    </w:p>
    <w:p w:rsidR="000531C2" w:rsidRDefault="000531C2" w:rsidP="00B973AC">
      <w:pPr>
        <w:pStyle w:val="Gvdemetni0"/>
        <w:shd w:val="clear" w:color="auto" w:fill="auto"/>
        <w:spacing w:line="720" w:lineRule="exact"/>
        <w:ind w:left="40" w:right="120"/>
        <w:jc w:val="both"/>
      </w:pPr>
    </w:p>
    <w:p w:rsidR="000531C2" w:rsidRDefault="000531C2">
      <w:pPr>
        <w:rPr>
          <w:sz w:val="2"/>
          <w:szCs w:val="2"/>
        </w:rPr>
      </w:pPr>
    </w:p>
    <w:sectPr w:rsidR="000531C2" w:rsidSect="000531C2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1B" w:rsidRDefault="0095231B" w:rsidP="000531C2">
      <w:r>
        <w:separator/>
      </w:r>
    </w:p>
  </w:endnote>
  <w:endnote w:type="continuationSeparator" w:id="0">
    <w:p w:rsidR="0095231B" w:rsidRDefault="0095231B" w:rsidP="0005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1B" w:rsidRDefault="0095231B"/>
  </w:footnote>
  <w:footnote w:type="continuationSeparator" w:id="0">
    <w:p w:rsidR="0095231B" w:rsidRDefault="009523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665"/>
    <w:multiLevelType w:val="multilevel"/>
    <w:tmpl w:val="7226B866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65220"/>
    <w:multiLevelType w:val="multilevel"/>
    <w:tmpl w:val="BD585FD4"/>
    <w:lvl w:ilvl="0">
      <w:start w:val="5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531C2"/>
    <w:rsid w:val="000531C2"/>
    <w:rsid w:val="0095231B"/>
    <w:rsid w:val="00B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31C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531C2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0531C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Kaln">
    <w:name w:val="Gövde metni + Kalın"/>
    <w:basedOn w:val="Gvdemetni"/>
    <w:rsid w:val="000531C2"/>
    <w:rPr>
      <w:b/>
      <w:bCs/>
      <w:color w:val="000000"/>
      <w:w w:val="100"/>
      <w:position w:val="0"/>
      <w:lang w:val="tr-TR"/>
    </w:rPr>
  </w:style>
  <w:style w:type="character" w:customStyle="1" w:styleId="Gvdemetni12pt0ptbolukbraklyor20lek">
    <w:name w:val="Gövde metni + 12 pt;0 pt boşluk bırakılıyor;20% ölçek"/>
    <w:basedOn w:val="Gvdemetni"/>
    <w:rsid w:val="000531C2"/>
    <w:rPr>
      <w:color w:val="000000"/>
      <w:spacing w:val="0"/>
      <w:w w:val="20"/>
      <w:position w:val="0"/>
      <w:sz w:val="24"/>
      <w:szCs w:val="24"/>
      <w:lang w:val="tr-TR"/>
    </w:rPr>
  </w:style>
  <w:style w:type="character" w:customStyle="1" w:styleId="GvdemetniCandara55pt0ptbolukbraklyor">
    <w:name w:val="Gövde metni + Candara;5;5 pt;0 pt boşluk bırakılıyor"/>
    <w:basedOn w:val="Gvdemetni"/>
    <w:rsid w:val="000531C2"/>
    <w:rPr>
      <w:rFonts w:ascii="Candara" w:eastAsia="Candara" w:hAnsi="Candara" w:cs="Candara"/>
      <w:color w:val="000000"/>
      <w:spacing w:val="-11"/>
      <w:w w:val="100"/>
      <w:position w:val="0"/>
      <w:sz w:val="11"/>
      <w:szCs w:val="11"/>
      <w:lang w:val="tr-TR"/>
    </w:rPr>
  </w:style>
  <w:style w:type="character" w:customStyle="1" w:styleId="GvdemetniCandara9pttalik0ptbolukbraklyor">
    <w:name w:val="Gövde metni + Candara;9 pt;İtalik;0 pt boşluk bırakılıyor"/>
    <w:basedOn w:val="Gvdemetni"/>
    <w:rsid w:val="000531C2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Gvdemetni10pt0ptbolukbraklyor20lek">
    <w:name w:val="Gövde metni + 10 pt;0 pt boşluk bırakılıyor;20% ölçek"/>
    <w:basedOn w:val="Gvdemetni"/>
    <w:rsid w:val="000531C2"/>
    <w:rPr>
      <w:color w:val="000000"/>
      <w:spacing w:val="0"/>
      <w:w w:val="20"/>
      <w:position w:val="0"/>
      <w:sz w:val="20"/>
      <w:szCs w:val="20"/>
      <w:lang w:val="tr-TR"/>
    </w:rPr>
  </w:style>
  <w:style w:type="character" w:customStyle="1" w:styleId="Gvdemetni3">
    <w:name w:val="Gövde metni (3)_"/>
    <w:basedOn w:val="VarsaylanParagrafYazTipi"/>
    <w:link w:val="Gvdemetni30"/>
    <w:rsid w:val="000531C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3KalnDeil">
    <w:name w:val="Gövde metni (3) + Kalın Değil"/>
    <w:basedOn w:val="Gvdemetni3"/>
    <w:rsid w:val="000531C2"/>
    <w:rPr>
      <w:b/>
      <w:bCs/>
      <w:color w:val="000000"/>
      <w:w w:val="100"/>
      <w:position w:val="0"/>
      <w:lang w:val="tr-TR"/>
    </w:rPr>
  </w:style>
  <w:style w:type="character" w:customStyle="1" w:styleId="Gvdemetni36pt1ptbolukbraklyor">
    <w:name w:val="Gövde metni + 36 pt;1 pt boşluk bırakılıyor"/>
    <w:basedOn w:val="Gvdemetni"/>
    <w:rsid w:val="000531C2"/>
    <w:rPr>
      <w:color w:val="000000"/>
      <w:spacing w:val="34"/>
      <w:w w:val="100"/>
      <w:position w:val="0"/>
      <w:sz w:val="72"/>
      <w:szCs w:val="72"/>
      <w:lang w:val="tr-TR"/>
    </w:rPr>
  </w:style>
  <w:style w:type="paragraph" w:customStyle="1" w:styleId="Gvdemetni0">
    <w:name w:val="Gövde metni"/>
    <w:basedOn w:val="Normal"/>
    <w:link w:val="Gvdemetni"/>
    <w:rsid w:val="000531C2"/>
    <w:pPr>
      <w:shd w:val="clear" w:color="auto" w:fill="FFFFFF"/>
      <w:spacing w:line="192" w:lineRule="exact"/>
    </w:pPr>
    <w:rPr>
      <w:rFonts w:ascii="Arial Unicode MS" w:eastAsia="Arial Unicode MS" w:hAnsi="Arial Unicode MS" w:cs="Arial Unicode MS"/>
      <w:spacing w:val="-4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0531C2"/>
    <w:pPr>
      <w:shd w:val="clear" w:color="auto" w:fill="FFFFFF"/>
      <w:spacing w:line="192" w:lineRule="exact"/>
    </w:pPr>
    <w:rPr>
      <w:rFonts w:ascii="Arial Unicode MS" w:eastAsia="Arial Unicode MS" w:hAnsi="Arial Unicode MS" w:cs="Arial Unicode MS"/>
      <w:b/>
      <w:bCs/>
      <w:spacing w:val="-4"/>
      <w:sz w:val="16"/>
      <w:szCs w:val="16"/>
    </w:rPr>
  </w:style>
  <w:style w:type="character" w:customStyle="1" w:styleId="Balk1">
    <w:name w:val="Başlık #1_"/>
    <w:basedOn w:val="VarsaylanParagrafYazTipi"/>
    <w:rsid w:val="00B973AC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alk10">
    <w:name w:val="Başlık #1"/>
    <w:basedOn w:val="Balk1"/>
    <w:rsid w:val="00B973AC"/>
    <w:rPr>
      <w:color w:val="FFFFFF"/>
      <w:w w:val="100"/>
      <w:position w:val="0"/>
      <w:lang w:val="tr-TR"/>
    </w:rPr>
  </w:style>
  <w:style w:type="character" w:customStyle="1" w:styleId="GvdemetniGaramondtalik0ptbolukbraklyor">
    <w:name w:val="Gövde metni + Garamond;İtalik;0 pt boşluk bırakılıyor"/>
    <w:basedOn w:val="Gvdemetni"/>
    <w:rsid w:val="00B973AC"/>
    <w:rPr>
      <w:rFonts w:ascii="Garamond" w:eastAsia="Garamond" w:hAnsi="Garamond" w:cs="Garamond"/>
      <w:i/>
      <w:iCs/>
      <w:color w:val="000000"/>
      <w:spacing w:val="11"/>
      <w:w w:val="100"/>
      <w:position w:val="0"/>
      <w:sz w:val="13"/>
      <w:szCs w:val="13"/>
      <w:lang w:val="tr-TR"/>
    </w:rPr>
  </w:style>
  <w:style w:type="character" w:customStyle="1" w:styleId="Gvdemetni2">
    <w:name w:val="Gövde metni (2)_"/>
    <w:basedOn w:val="VarsaylanParagrafYazTipi"/>
    <w:link w:val="Gvdemetni20"/>
    <w:rsid w:val="00B973AC"/>
    <w:rPr>
      <w:rFonts w:ascii="Tahoma" w:eastAsia="Tahoma" w:hAnsi="Tahoma" w:cs="Tahoma"/>
      <w:b/>
      <w:bCs/>
      <w:spacing w:val="-3"/>
      <w:sz w:val="14"/>
      <w:szCs w:val="14"/>
      <w:shd w:val="clear" w:color="auto" w:fill="FFFFFF"/>
      <w:lang w:val="en-US"/>
    </w:rPr>
  </w:style>
  <w:style w:type="paragraph" w:customStyle="1" w:styleId="Gvdemetni20">
    <w:name w:val="Gövde metni (2)"/>
    <w:basedOn w:val="Normal"/>
    <w:link w:val="Gvdemetni2"/>
    <w:rsid w:val="00B973AC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color w:val="auto"/>
      <w:spacing w:val="-3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2012-11-04T08:02:00Z</dcterms:created>
  <dcterms:modified xsi:type="dcterms:W3CDTF">2012-11-04T08:06:00Z</dcterms:modified>
</cp:coreProperties>
</file>