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755" w:h="682" w:hRule="exact" w:wrap="none" w:vAnchor="page" w:hAnchor="page" w:x="1587" w:y="2042"/>
        <w:widowControl w:val="0"/>
        <w:keepNext w:val="0"/>
        <w:keepLines w:val="0"/>
        <w:shd w:val="clear" w:color="auto" w:fill="000000"/>
        <w:bidi w:val="0"/>
        <w:jc w:val="left"/>
        <w:spacing w:before="0" w:after="0"/>
        <w:ind w:left="2060" w:right="1900" w:firstLine="0"/>
      </w:pPr>
      <w:bookmarkStart w:id="0" w:name="bookmark0"/>
      <w:r>
        <w:rPr>
          <w:rStyle w:val="CharStyle5"/>
          <w:b/>
          <w:bCs/>
        </w:rPr>
        <w:t>ÇEŞME İCRA MÜDÜRLÜĞÜNDEN TAŞINMAZIN AÇIK ARTTIRMA İLANI</w:t>
      </w:r>
      <w:bookmarkEnd w:id="0"/>
    </w:p>
    <w:p>
      <w:pPr>
        <w:pStyle w:val="Style6"/>
        <w:framePr w:w="8755" w:h="9236" w:hRule="exact" w:wrap="none" w:vAnchor="page" w:hAnchor="page" w:x="1587" w:y="2732"/>
        <w:widowControl w:val="0"/>
        <w:keepNext w:val="0"/>
        <w:keepLines w:val="0"/>
        <w:shd w:val="clear" w:color="auto" w:fill="auto"/>
        <w:bidi w:val="0"/>
        <w:spacing w:before="0" w:after="0"/>
        <w:ind w:left="40" w:right="0" w:firstLine="0"/>
      </w:pPr>
      <w:r>
        <w:rPr>
          <w:lang w:val="tr-TR"/>
          <w:w w:val="100"/>
          <w:spacing w:val="0"/>
          <w:color w:val="000000"/>
          <w:position w:val="0"/>
        </w:rPr>
        <w:t>2010/404 TAL</w:t>
      </w:r>
    </w:p>
    <w:p>
      <w:pPr>
        <w:pStyle w:val="Style6"/>
        <w:framePr w:w="8755" w:h="9236" w:hRule="exact" w:wrap="none" w:vAnchor="page" w:hAnchor="page" w:x="1587" w:y="2732"/>
        <w:widowControl w:val="0"/>
        <w:keepNext w:val="0"/>
        <w:keepLines w:val="0"/>
        <w:shd w:val="clear" w:color="auto" w:fill="auto"/>
        <w:bidi w:val="0"/>
        <w:spacing w:before="0" w:after="0"/>
        <w:ind w:left="40" w:right="0" w:firstLine="0"/>
      </w:pPr>
      <w:r>
        <w:rPr>
          <w:lang w:val="tr-TR"/>
          <w:w w:val="100"/>
          <w:spacing w:val="0"/>
          <w:color w:val="000000"/>
          <w:position w:val="0"/>
        </w:rPr>
        <w:t>Satılmasına karar verilen taşınmazların cinsi, niteliği, kıymeti, adedi, önemli özellikleri:</w:t>
      </w:r>
    </w:p>
    <w:p>
      <w:pPr>
        <w:pStyle w:val="Style8"/>
        <w:framePr w:w="8755" w:h="9236" w:hRule="exact" w:wrap="none" w:vAnchor="page" w:hAnchor="page" w:x="1587" w:y="2732"/>
        <w:widowControl w:val="0"/>
        <w:keepNext w:val="0"/>
        <w:keepLines w:val="0"/>
        <w:shd w:val="clear" w:color="auto" w:fill="auto"/>
        <w:bidi w:val="0"/>
        <w:spacing w:before="0" w:after="0"/>
        <w:ind w:left="40" w:right="40" w:firstLine="0"/>
      </w:pPr>
      <w:r>
        <w:rPr>
          <w:rStyle w:val="CharStyle10"/>
        </w:rPr>
        <w:t xml:space="preserve">TAŞINMAZIN TAPU KAYDI: </w:t>
      </w:r>
      <w:r>
        <w:rPr>
          <w:lang w:val="tr-TR"/>
          <w:w w:val="100"/>
          <w:color w:val="000000"/>
          <w:position w:val="0"/>
        </w:rPr>
        <w:t>İzmir İli, Çeşme İlçesi, Ilıca Mah. Punta Mevkii 59 cilt 6149 sayfa, 6127 ada 4 parsel de kayıtlı 8,207,00m2 Arsa vasfında Taşınmaz Tam Payı, olup. Taşınmaz 1. Ve 2. Derecede korunması gerekli taşınmaz kültür varlığıdır.</w:t>
      </w:r>
    </w:p>
    <w:p>
      <w:pPr>
        <w:pStyle w:val="Style8"/>
        <w:framePr w:w="8755" w:h="9236" w:hRule="exact" w:wrap="none" w:vAnchor="page" w:hAnchor="page" w:x="1587" w:y="2732"/>
        <w:widowControl w:val="0"/>
        <w:keepNext w:val="0"/>
        <w:keepLines w:val="0"/>
        <w:shd w:val="clear" w:color="auto" w:fill="auto"/>
        <w:bidi w:val="0"/>
        <w:spacing w:before="0" w:after="0"/>
        <w:ind w:left="40" w:right="40" w:firstLine="0"/>
      </w:pPr>
      <w:r>
        <w:rPr>
          <w:rStyle w:val="CharStyle10"/>
        </w:rPr>
        <w:t xml:space="preserve">MUHAMMEN BEDELİ: </w:t>
      </w:r>
      <w:r>
        <w:rPr>
          <w:lang w:val="tr-TR"/>
          <w:w w:val="100"/>
          <w:color w:val="000000"/>
          <w:position w:val="0"/>
        </w:rPr>
        <w:t>1,436,225.00,-TL. TAM Payı. (Çeşme İcra Hukuk Mahkemesinin 2010/148 Esas, 2011/47 Ka</w:t>
        <w:softHyphen/>
        <w:t>rar. 21/04/2011 tarihli kararı gereğince.) bu bedel üzerinden satışa çıkarılmıştır.</w:t>
      </w:r>
    </w:p>
    <w:p>
      <w:pPr>
        <w:pStyle w:val="Style8"/>
        <w:framePr w:w="8755" w:h="9236" w:hRule="exact" w:wrap="none" w:vAnchor="page" w:hAnchor="page" w:x="1587" w:y="2732"/>
        <w:widowControl w:val="0"/>
        <w:keepNext w:val="0"/>
        <w:keepLines w:val="0"/>
        <w:shd w:val="clear" w:color="auto" w:fill="auto"/>
        <w:bidi w:val="0"/>
        <w:spacing w:before="0" w:after="0"/>
        <w:ind w:left="40" w:right="40" w:firstLine="0"/>
      </w:pPr>
      <w:r>
        <w:rPr>
          <w:rStyle w:val="CharStyle10"/>
        </w:rPr>
        <w:t xml:space="preserve">İMAR DURUMU: </w:t>
      </w:r>
      <w:r>
        <w:rPr>
          <w:lang w:val="tr-TR"/>
          <w:w w:val="100"/>
          <w:color w:val="000000"/>
          <w:position w:val="0"/>
        </w:rPr>
        <w:t>Çeşme Belediyesi İmar Müdürlüğünden alınan imar durumu belgesinden edinilen bilgiye göre; Söz konusu parsel 18/02/2006 gün ve 1182 sayılı kültür ve tabiat varlıklarını koruma kurulu kararına istinaden 2.derece Do</w:t>
        <w:softHyphen/>
        <w:t>ğal Sit alanı içinde kalmaktadır. 05/08/1986 ve 19186 sayılı resmi gazetede yayınlanarak yürürlüğe giren Çeşme Pa- şalimanı Turizm Merkezi sınırları içerisindedir. 1/25000 çevre düzeni ve planı ve 1/5000-1/1000 koruma amaçlı plan</w:t>
        <w:softHyphen/>
        <w:t>ları yapılmadan uygulamaya geçilememektedir.</w:t>
      </w:r>
    </w:p>
    <w:p>
      <w:pPr>
        <w:pStyle w:val="Style8"/>
        <w:framePr w:w="8755" w:h="9236" w:hRule="exact" w:wrap="none" w:vAnchor="page" w:hAnchor="page" w:x="1587" w:y="2732"/>
        <w:widowControl w:val="0"/>
        <w:keepNext w:val="0"/>
        <w:keepLines w:val="0"/>
        <w:shd w:val="clear" w:color="auto" w:fill="auto"/>
        <w:bidi w:val="0"/>
        <w:spacing w:before="0" w:after="0"/>
        <w:ind w:left="40" w:right="40" w:firstLine="0"/>
      </w:pPr>
      <w:r>
        <w:rPr>
          <w:rStyle w:val="CharStyle10"/>
        </w:rPr>
        <w:t xml:space="preserve">ÖZELLİKLERİ: ADRESİ; </w:t>
      </w:r>
      <w:r>
        <w:rPr>
          <w:lang w:val="tr-TR"/>
          <w:w w:val="100"/>
          <w:color w:val="000000"/>
          <w:position w:val="0"/>
        </w:rPr>
        <w:t>Şifne Termal Otelinin 400m kuzeyindedir. Ada, Parsel bazında bulunabilir. Arsa yeterli bü</w:t>
        <w:softHyphen/>
        <w:t>yüklükle olup, her türlü tesisin yapılabilme imkanı vardır. Çeşme merkeze 9 km.mesafededir. Ilıca mevkiine 3 km. me</w:t>
        <w:softHyphen/>
        <w:t>safededir. Şifne termal oteleyakın ve yaklaşık 400 m.mesafededir. İmara göre 18.madde uygulanmasından sonra de</w:t>
        <w:softHyphen/>
        <w:t>nize 30-40 m. mesafededir. Deniz cephesi 136 m.dir. Kuzey doğusu ve güney batısı yola cephelidir. Güney doğusu de</w:t>
        <w:softHyphen/>
        <w:t>nize cephelidir. Belediye imkanlarından faydalanabilecek konumdadır. Çok güzel deniz ve doğa manzarasına sahip</w:t>
        <w:softHyphen/>
        <w:t>tir. Termal su imkanından faydalanabilecek konumdadır. İmar parseli niteliğindedir. Ulaştırma Bakanlığı İzmir Ulaştır</w:t>
        <w:softHyphen/>
        <w:t>ma Bölge Müdürlüğünün 23/02/2011 tarih ve 5333 sayılı yazılarında Çeşme Şifne Yat Limanı imar çalışması işi, yapı</w:t>
        <w:softHyphen/>
        <w:t>lan çalışmalar sonucu bölge Müdürlüğüne ihale edildiği ve hazırlanan planlar Kültür Turizm Bakanlığına onaylanmak üzere gönderildiğini belirtmektedir.</w:t>
      </w:r>
    </w:p>
    <w:p>
      <w:pPr>
        <w:pStyle w:val="Style8"/>
        <w:framePr w:w="8755" w:h="9236" w:hRule="exact" w:wrap="none" w:vAnchor="page" w:hAnchor="page" w:x="1587" w:y="2732"/>
        <w:widowControl w:val="0"/>
        <w:keepNext w:val="0"/>
        <w:keepLines w:val="0"/>
        <w:shd w:val="clear" w:color="auto" w:fill="auto"/>
        <w:bidi w:val="0"/>
        <w:spacing w:before="0" w:after="0"/>
        <w:ind w:left="40" w:right="40" w:firstLine="0"/>
      </w:pPr>
      <w:r>
        <w:rPr>
          <w:rStyle w:val="CharStyle10"/>
        </w:rPr>
        <w:t>TAŞINMAZIN SATIŞ ŞARTLARI</w:t>
      </w:r>
      <w:r>
        <w:rPr>
          <w:lang w:val="tr-TR"/>
          <w:w w:val="100"/>
          <w:color w:val="000000"/>
          <w:position w:val="0"/>
        </w:rPr>
        <w:t>: Taşınmazın 1.Satışı 30/10/2012 SALI günü saat 09,00 dan 09,10 a kadar; Çeşme Adliyesi 1. kat ihale Odası Çeşme İzmir adresinde açık arttırma suretiyle yapılacaktır. Bu arttırmada tahmin edilen kıy</w:t>
        <w:softHyphen/>
        <w:t>metin % 60'ını ve rüçhanlı alacaklılar varsa alacakları toplamını ve satış giderlerini geçmek şartw)e ihale olunur. Böy</w:t>
        <w:softHyphen/>
        <w:t>le bir bedelle alıcı çıkmazsa, en çok artıranın taahhüdü saklı kalmak şartıyla Taşımazın 2.Satışı 09/11/2012 CUMA günü saat 09,00 dan 09.10 a kadar Çeşme Adliyesi 1. kat İhale Odası Çeşme İzmir adresinde ikinci arttırmaya çıkarı</w:t>
        <w:softHyphen/>
        <w:t>lacaktır. Bu arttırmada da rüçhanlı alacaklıların alacağı toplamını ve malın tahmin edilen kıymetinin % 40'ını ve satış masraflarını geçmesi şartıyla en çok arttırana ihale olunur. Böyle fazla bedelle alıcı çıkmazsa satış talebi düşecektir.</w:t>
      </w:r>
    </w:p>
    <w:p>
      <w:pPr>
        <w:pStyle w:val="Style8"/>
        <w:numPr>
          <w:ilvl w:val="0"/>
          <w:numId w:val="1"/>
        </w:numPr>
        <w:framePr w:w="8755" w:h="9236" w:hRule="exact" w:wrap="none" w:vAnchor="page" w:hAnchor="page" w:x="1587" w:y="2732"/>
        <w:tabs>
          <w:tab w:leader="none" w:pos="246" w:val="left"/>
        </w:tabs>
        <w:widowControl w:val="0"/>
        <w:keepNext w:val="0"/>
        <w:keepLines w:val="0"/>
        <w:shd w:val="clear" w:color="auto" w:fill="auto"/>
        <w:bidi w:val="0"/>
        <w:spacing w:before="0" w:after="0"/>
        <w:ind w:left="40" w:right="40" w:firstLine="0"/>
      </w:pPr>
      <w:r>
        <w:rPr>
          <w:lang w:val="tr-TR"/>
          <w:w w:val="100"/>
          <w:color w:val="000000"/>
          <w:position w:val="0"/>
        </w:rPr>
        <w:t>Arttırmaya iştirak edeceklerin, tahmin edilen değerin % 20'si (TL)oranında pey akçesi veya bu miktar kadar kesin ve' süresiz banka teminat mektubu vermeleri lazımdır. Satış peşin para iledir, alıcı istediğinde 10 günü geçmemek üze</w:t>
        <w:softHyphen/>
        <w:t>re süre verilebilir. İhale damga pulu, KDV. Tapu alım harcı ile taşınmazın tahliye ve teslim masrafları alıcıya aittir. Ta</w:t>
        <w:softHyphen/>
        <w:t>şınmazın aynından doğan birikmiş vergiler, borçlar ve Tapu Satım harcı satış bedelinden ödenir.</w:t>
      </w:r>
    </w:p>
    <w:p>
      <w:pPr>
        <w:pStyle w:val="Style8"/>
        <w:numPr>
          <w:ilvl w:val="0"/>
          <w:numId w:val="1"/>
        </w:numPr>
        <w:framePr w:w="8755" w:h="9236" w:hRule="exact" w:wrap="none" w:vAnchor="page" w:hAnchor="page" w:x="1587" w:y="2732"/>
        <w:tabs>
          <w:tab w:leader="none" w:pos="246" w:val="left"/>
        </w:tabs>
        <w:widowControl w:val="0"/>
        <w:keepNext w:val="0"/>
        <w:keepLines w:val="0"/>
        <w:shd w:val="clear" w:color="auto" w:fill="auto"/>
        <w:bidi w:val="0"/>
        <w:spacing w:before="0" w:after="0"/>
        <w:ind w:left="40" w:right="40" w:firstLine="0"/>
      </w:pPr>
      <w:r>
        <w:rPr>
          <w:lang w:val="tr-TR"/>
          <w:w w:val="100"/>
          <w:color w:val="000000"/>
          <w:position w:val="0"/>
        </w:rPr>
        <w:t>İpotek sahibi alacaklılarla, diğer ilgililerin (**) bu gayrimenkul üzerindeki haklarını özellikle faiz ve giderlere dair olan iddialarını dayanağı belgeler ile (15) on beş gün içinde dairemize bildirmeleri lazımdır. Aksi takdirde hakları tapu sicili ile sabit olmadıkça paylaşmadan hariç bırakılacaklardır.</w:t>
      </w:r>
    </w:p>
    <w:p>
      <w:pPr>
        <w:pStyle w:val="Style8"/>
        <w:numPr>
          <w:ilvl w:val="0"/>
          <w:numId w:val="1"/>
        </w:numPr>
        <w:framePr w:w="8755" w:h="9236" w:hRule="exact" w:wrap="none" w:vAnchor="page" w:hAnchor="page" w:x="1587" w:y="2732"/>
        <w:tabs>
          <w:tab w:leader="none" w:pos="246" w:val="left"/>
        </w:tabs>
        <w:widowControl w:val="0"/>
        <w:keepNext w:val="0"/>
        <w:keepLines w:val="0"/>
        <w:shd w:val="clear" w:color="auto" w:fill="auto"/>
        <w:bidi w:val="0"/>
        <w:spacing w:before="0" w:after="0"/>
        <w:ind w:left="40" w:right="40" w:firstLine="0"/>
      </w:pPr>
      <w:r>
        <w:rPr>
          <w:lang w:val="tr-TR"/>
          <w:w w:val="100"/>
          <w:color w:val="000000"/>
          <w:position w:val="0"/>
        </w:rPr>
        <w:t>Satış bedeli hemen veya verilen mühlet içinde ödenmezse İcra ve İflas Kanunu’nun 133. maddesi gereğince ihale feshedilir. İki ihale arasındaki farktan ve temerrüt faizinden alıcı ve kefilleri mesul tutulacak ve hiçbir hükme hacet kal</w:t>
        <w:softHyphen/>
        <w:t>madan kendilerinden tahsil edilecektir. Bu fark varsa, öncelikle yatırılan teminattan tahsil edilir.</w:t>
      </w:r>
    </w:p>
    <w:p>
      <w:pPr>
        <w:pStyle w:val="Style8"/>
        <w:numPr>
          <w:ilvl w:val="0"/>
          <w:numId w:val="1"/>
        </w:numPr>
        <w:framePr w:w="8755" w:h="9236" w:hRule="exact" w:wrap="none" w:vAnchor="page" w:hAnchor="page" w:x="1587" w:y="2732"/>
        <w:tabs>
          <w:tab w:leader="none" w:pos="242" w:val="left"/>
        </w:tabs>
        <w:widowControl w:val="0"/>
        <w:keepNext w:val="0"/>
        <w:keepLines w:val="0"/>
        <w:shd w:val="clear" w:color="auto" w:fill="auto"/>
        <w:bidi w:val="0"/>
        <w:spacing w:before="0" w:after="0"/>
        <w:ind w:left="40" w:right="40" w:firstLine="0"/>
      </w:pPr>
      <w:r>
        <w:rPr>
          <w:lang w:val="tr-TR"/>
          <w:w w:val="100"/>
          <w:color w:val="000000"/>
          <w:position w:val="0"/>
        </w:rPr>
        <w:t>Şartname, ilan tarihinden itibaren herkesin görebilmesi için Dairede açık olup, gideri verildiği takdirde isteyen alıcı</w:t>
        <w:softHyphen/>
        <w:t>ya bir örneği gönderilebilir.</w:t>
      </w:r>
    </w:p>
    <w:p>
      <w:pPr>
        <w:pStyle w:val="Style8"/>
        <w:numPr>
          <w:ilvl w:val="0"/>
          <w:numId w:val="1"/>
        </w:numPr>
        <w:framePr w:w="8755" w:h="9236" w:hRule="exact" w:wrap="none" w:vAnchor="page" w:hAnchor="page" w:x="1587" w:y="2732"/>
        <w:tabs>
          <w:tab w:leader="none" w:pos="251" w:val="left"/>
        </w:tabs>
        <w:widowControl w:val="0"/>
        <w:keepNext w:val="0"/>
        <w:keepLines w:val="0"/>
        <w:shd w:val="clear" w:color="auto" w:fill="auto"/>
        <w:bidi w:val="0"/>
        <w:spacing w:before="0" w:after="0"/>
        <w:ind w:left="40" w:right="40" w:firstLine="0"/>
      </w:pPr>
      <w:r>
        <w:rPr>
          <w:lang w:val="tr-TR"/>
          <w:w w:val="100"/>
          <w:color w:val="000000"/>
          <w:position w:val="0"/>
        </w:rPr>
        <w:t>Satışa iştirak edenlerin şartnameyi görmüş ve münderecatını kabul etmiş sayılacakları, başkaca bilgi almak iste</w:t>
        <w:softHyphen/>
        <w:t>yenlerin Çeşme İcra Müdürlüğü'nün 2010/404 TAL sayılı dosya numarasıyla müdürlüğümüze başvurmaları ilan olunur. 03/09/2012</w:t>
      </w:r>
    </w:p>
    <w:p>
      <w:pPr>
        <w:pStyle w:val="Style8"/>
        <w:framePr w:w="8755" w:h="9236" w:hRule="exact" w:wrap="none" w:vAnchor="page" w:hAnchor="page" w:x="1587" w:y="2732"/>
        <w:widowControl w:val="0"/>
        <w:keepNext w:val="0"/>
        <w:keepLines w:val="0"/>
        <w:shd w:val="clear" w:color="auto" w:fill="auto"/>
        <w:bidi w:val="0"/>
        <w:spacing w:before="0" w:after="0"/>
        <w:ind w:left="40" w:right="0" w:firstLine="0"/>
      </w:pPr>
      <w:r>
        <w:rPr>
          <w:lang w:val="tr-TR"/>
          <w:w w:val="100"/>
          <w:color w:val="000000"/>
          <w:position w:val="0"/>
        </w:rPr>
        <w:t>(İc.İf.K. 126)</w:t>
      </w:r>
    </w:p>
    <w:p>
      <w:pPr>
        <w:pStyle w:val="Style8"/>
        <w:framePr w:w="8755" w:h="9236" w:hRule="exact" w:wrap="none" w:vAnchor="page" w:hAnchor="page" w:x="1587" w:y="2732"/>
        <w:widowControl w:val="0"/>
        <w:keepNext w:val="0"/>
        <w:keepLines w:val="0"/>
        <w:shd w:val="clear" w:color="auto" w:fill="auto"/>
        <w:bidi w:val="0"/>
        <w:spacing w:before="0" w:after="0"/>
        <w:ind w:left="40" w:right="0" w:firstLine="0"/>
      </w:pPr>
      <w:r>
        <w:rPr>
          <w:lang w:val="tr-TR"/>
          <w:w w:val="100"/>
          <w:color w:val="000000"/>
          <w:position w:val="0"/>
        </w:rPr>
        <w:t>(**) İlgililer tabirine irtifak hakkı sahipleri de dahildir.</w:t>
      </w:r>
    </w:p>
    <w:p>
      <w:pPr>
        <w:pStyle w:val="Style8"/>
        <w:framePr w:w="8755" w:h="9236" w:hRule="exact" w:wrap="none" w:vAnchor="page" w:hAnchor="page" w:x="1587" w:y="2732"/>
        <w:widowControl w:val="0"/>
        <w:keepNext w:val="0"/>
        <w:keepLines w:val="0"/>
        <w:shd w:val="clear" w:color="auto" w:fill="auto"/>
        <w:bidi w:val="0"/>
        <w:spacing w:before="0" w:after="0"/>
        <w:ind w:left="40" w:right="0" w:firstLine="0"/>
      </w:pPr>
      <w:r>
        <w:rPr>
          <w:lang w:val="tr-TR"/>
          <w:w w:val="100"/>
          <w:color w:val="000000"/>
          <w:position w:val="0"/>
        </w:rPr>
        <w:t>Yönetmelik Örnek No:27</w:t>
      </w:r>
    </w:p>
    <w:p>
      <w:pPr>
        <w:pStyle w:val="Style8"/>
        <w:framePr w:w="8755" w:h="9236" w:hRule="exact" w:wrap="none" w:vAnchor="page" w:hAnchor="page" w:x="1587" w:y="2732"/>
        <w:widowControl w:val="0"/>
        <w:keepNext w:val="0"/>
        <w:keepLines w:val="0"/>
        <w:shd w:val="clear" w:color="auto" w:fill="auto"/>
        <w:bidi w:val="0"/>
        <w:spacing w:before="0" w:after="0"/>
        <w:ind w:left="40" w:right="0" w:firstLine="0"/>
      </w:pPr>
      <w:r>
        <w:rPr>
          <w:lang w:val="tr-TR"/>
          <w:w w:val="100"/>
          <w:color w:val="000000"/>
          <w:position w:val="0"/>
        </w:rPr>
        <w:t>(*) Bu örnek, bu yönetmelikten önceki uygulamada kullanılan örnek no:64'e karşılık gelmektedir.</w:t>
      </w:r>
    </w:p>
    <w:p>
      <w:pPr>
        <w:pStyle w:val="Style6"/>
        <w:framePr w:w="8755" w:h="9236" w:hRule="exact" w:wrap="none" w:vAnchor="page" w:hAnchor="page" w:x="1587" w:y="2732"/>
        <w:widowControl w:val="0"/>
        <w:keepNext w:val="0"/>
        <w:keepLines w:val="0"/>
        <w:shd w:val="clear" w:color="auto" w:fill="auto"/>
        <w:bidi w:val="0"/>
        <w:jc w:val="right"/>
        <w:spacing w:before="0" w:after="0" w:line="150" w:lineRule="exact"/>
        <w:ind w:left="0" w:right="40" w:firstLine="0"/>
      </w:pPr>
      <w:r>
        <w:rPr>
          <w:lang w:val="tr-TR"/>
          <w:w w:val="100"/>
          <w:spacing w:val="0"/>
          <w:color w:val="000000"/>
          <w:position w:val="0"/>
        </w:rPr>
        <w:t xml:space="preserve">Basın: 56960 </w:t>
      </w:r>
      <w:r>
        <w:rPr>
          <w:lang w:val="en-US"/>
          <w:w w:val="100"/>
          <w:spacing w:val="0"/>
          <w:color w:val="000000"/>
          <w:position w:val="0"/>
        </w:rPr>
        <w:t>wv7W.bik.gov.tr</w:t>
      </w:r>
    </w:p>
    <w:p>
      <w:pPr>
        <w:pStyle w:val="Style11"/>
        <w:framePr w:w="8755" w:h="864" w:hRule="exact" w:wrap="none" w:vAnchor="page" w:hAnchor="page" w:x="1587" w:y="11968"/>
        <w:widowControl w:val="0"/>
        <w:keepNext w:val="0"/>
        <w:keepLines w:val="0"/>
        <w:shd w:val="clear" w:color="auto" w:fill="000000"/>
        <w:bidi w:val="0"/>
        <w:spacing w:before="0" w:after="330" w:line="170" w:lineRule="exact"/>
        <w:ind w:left="20" w:right="0" w:firstLine="0"/>
      </w:pPr>
      <w:r>
        <w:rPr>
          <w:rStyle w:val="CharStyle13"/>
          <w:b/>
          <w:bCs/>
        </w:rPr>
        <w:t>Resmi ilanlar www.ilan.gov.tr’de</w:t>
      </w:r>
    </w:p>
    <w:p>
      <w:pPr>
        <w:pStyle w:val="Style3"/>
        <w:framePr w:w="8755" w:h="864" w:hRule="exact" w:wrap="none" w:vAnchor="page" w:hAnchor="page" w:x="1587" w:y="11968"/>
        <w:widowControl w:val="0"/>
        <w:keepNext w:val="0"/>
        <w:keepLines w:val="0"/>
        <w:shd w:val="clear" w:color="auto" w:fill="000000"/>
        <w:bidi w:val="0"/>
        <w:jc w:val="center"/>
        <w:spacing w:before="0" w:after="0" w:line="250" w:lineRule="exact"/>
        <w:ind w:left="20" w:right="0" w:firstLine="0"/>
      </w:pPr>
      <w:bookmarkStart w:id="1" w:name="bookmark1"/>
      <w:r>
        <w:rPr>
          <w:rStyle w:val="CharStyle5"/>
          <w:b/>
          <w:bCs/>
        </w:rPr>
        <w:t>T.C. KÜÇÜKÇEKMECE 1. SULH HUKUK MAHKEMESİNDEN</w:t>
      </w:r>
      <w:bookmarkEnd w:id="1"/>
    </w:p>
    <w:p>
      <w:pPr>
        <w:pStyle w:val="Style6"/>
        <w:framePr w:w="8755" w:h="1948" w:hRule="exact" w:wrap="none" w:vAnchor="page" w:hAnchor="page" w:x="1587" w:y="12866"/>
        <w:widowControl w:val="0"/>
        <w:keepNext w:val="0"/>
        <w:keepLines w:val="0"/>
        <w:shd w:val="clear" w:color="auto" w:fill="auto"/>
        <w:bidi w:val="0"/>
        <w:jc w:val="left"/>
        <w:spacing w:before="0" w:after="0" w:line="168" w:lineRule="exact"/>
        <w:ind w:left="40" w:right="6540" w:firstLine="0"/>
      </w:pPr>
      <w:r>
        <w:rPr>
          <w:lang w:val="tr-TR"/>
          <w:w w:val="100"/>
          <w:spacing w:val="0"/>
          <w:color w:val="000000"/>
          <w:position w:val="0"/>
        </w:rPr>
        <w:t>ESAS NO : 2010/2068 ESAS KARAR NO:</w:t>
      </w:r>
    </w:p>
    <w:p>
      <w:pPr>
        <w:pStyle w:val="Style8"/>
        <w:framePr w:w="8755" w:h="1948" w:hRule="exact" w:wrap="none" w:vAnchor="page" w:hAnchor="page" w:x="1587" w:y="12866"/>
        <w:widowControl w:val="0"/>
        <w:keepNext w:val="0"/>
        <w:keepLines w:val="0"/>
        <w:shd w:val="clear" w:color="auto" w:fill="auto"/>
        <w:bidi w:val="0"/>
        <w:spacing w:before="0" w:after="0" w:line="168" w:lineRule="exact"/>
        <w:ind w:left="40" w:right="40" w:firstLine="0"/>
      </w:pPr>
      <w:r>
        <w:rPr>
          <w:lang w:val="tr-TR"/>
          <w:w w:val="100"/>
          <w:color w:val="000000"/>
          <w:position w:val="0"/>
        </w:rPr>
        <w:t>Küçükçekmece 1. Sulh Hukuk mahkemesinin 11/05/2010 tarih ve 2009/2541 esas sayılı verilen yetkiye istinaden muris Adem Akçıl'ın veraset ilamı talebi ile veraset davası açılmış olmakla, mütevvfa Adem Akçil ile ilgili yapılan araştırma sonucu, şah</w:t>
        <w:softHyphen/>
        <w:t>sın 21 /09/1974 tarihinden vefat ettiği, altsoyunun mirasçısının bulunmadığı anlaşılmış ve mahkememizce yapılan 20/03/2012 tarihli ara karar gereğince TMK 594. Maddesi uyarınca yasal ilanların yapılmasına karar verilmiş olmakla adı geçen İstanbul ili Avcılar ilçesi Merkez Mahallesi Cilt 4 Hane 635 nolu Halil ve Hatice oğlu, 01/07/1892 doğumlu 42181334376 TC Kimlik numaralı ADEM AKÇIL 'in mirasçısı olduklarını iddia edenlerin iş bu ilanın ilanedilmesinden itibaren en geç bir yıl içinde mi- rasçılık sıfatlarını bildirir belge ile birlikte mahkememize müracaat etmeleri, bu süre sarfında müracaat edilmediği takdirde mi</w:t>
        <w:softHyphen/>
        <w:t>ras sebebi ile dava açma hakkı saklı kalmak üzere Hâzinenin mirasçılığının tespitine karar verileceği İLAN olunur.</w:t>
      </w:r>
    </w:p>
    <w:p>
      <w:pPr>
        <w:pStyle w:val="Style6"/>
        <w:framePr w:w="8755" w:h="1948" w:hRule="exact" w:wrap="none" w:vAnchor="page" w:hAnchor="page" w:x="1587" w:y="12866"/>
        <w:widowControl w:val="0"/>
        <w:keepNext w:val="0"/>
        <w:keepLines w:val="0"/>
        <w:shd w:val="clear" w:color="auto" w:fill="auto"/>
        <w:bidi w:val="0"/>
        <w:jc w:val="right"/>
        <w:spacing w:before="0" w:after="0" w:line="168" w:lineRule="exact"/>
        <w:ind w:left="0" w:right="40" w:firstLine="0"/>
      </w:pPr>
      <w:r>
        <w:rPr>
          <w:lang w:val="tr-TR"/>
          <w:w w:val="100"/>
          <w:spacing w:val="0"/>
          <w:color w:val="000000"/>
          <w:position w:val="0"/>
        </w:rPr>
        <w:t xml:space="preserve">Basın: 56709 </w:t>
      </w:r>
      <w:r>
        <w:fldChar w:fldCharType="begin"/>
      </w:r>
      <w:r>
        <w:rPr>
          <w:color w:val="000000"/>
        </w:rPr>
        <w:instrText> HYPERLINK "http://www.bik.gov.tr" </w:instrText>
      </w:r>
      <w:r>
        <w:fldChar w:fldCharType="separate"/>
      </w:r>
      <w:r>
        <w:rPr>
          <w:rStyle w:val="Hyperlink"/>
          <w:lang w:val="en-US"/>
          <w:w w:val="100"/>
          <w:spacing w:val="0"/>
          <w:position w:val="0"/>
        </w:rPr>
        <w:t>www.bik.gov.tr</w:t>
      </w:r>
      <w:r>
        <w:fldChar w:fldCharType="end"/>
      </w:r>
    </w:p>
    <w:p>
      <w:pPr>
        <w:pStyle w:val="Style14"/>
        <w:framePr w:w="8755" w:h="250" w:hRule="exact" w:wrap="none" w:vAnchor="page" w:hAnchor="page" w:x="1587" w:y="14819"/>
        <w:widowControl w:val="0"/>
        <w:keepNext w:val="0"/>
        <w:keepLines w:val="0"/>
        <w:shd w:val="clear" w:color="auto" w:fill="000000"/>
        <w:bidi w:val="0"/>
        <w:spacing w:before="0" w:after="0" w:line="170" w:lineRule="exact"/>
        <w:ind w:left="20" w:right="0" w:firstLine="0"/>
      </w:pPr>
      <w:bookmarkStart w:id="2" w:name="bookmark2"/>
      <w:r>
        <w:rPr>
          <w:rStyle w:val="CharStyle16"/>
          <w:b/>
          <w:bCs/>
        </w:rPr>
        <w:t>Resmi ilanlar www.ilan.gov.tr’de</w:t>
      </w:r>
      <w:bookmarkEnd w:id="2"/>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tr-TR"/>
        <w:b w:val="0"/>
        <w:bCs w:val="0"/>
        <w:i w:val="0"/>
        <w:iCs w:val="0"/>
        <w:u w:val="none"/>
        <w:strike w:val="0"/>
        <w:smallCaps w:val="0"/>
        <w:sz w:val="15"/>
        <w:szCs w:val="15"/>
        <w:rFonts w:ascii="Arial" w:eastAsia="Arial" w:hAnsi="Arial" w:cs="Arial"/>
        <w:w w:val="100"/>
        <w:spacing w:val="-1"/>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25"/>
      <w:szCs w:val="25"/>
      <w:rFonts w:ascii="Arial" w:eastAsia="Arial" w:hAnsi="Arial" w:cs="Arial"/>
      <w:spacing w:val="5"/>
    </w:rPr>
  </w:style>
  <w:style w:type="character" w:customStyle="1" w:styleId="CharStyle5">
    <w:name w:val="Başlık #1"/>
    <w:basedOn w:val="CharStyle4"/>
    <w:rPr>
      <w:lang w:val="tr-TR"/>
      <w:w w:val="100"/>
      <w:color w:val="FFFFFF"/>
      <w:position w:val="0"/>
    </w:rPr>
  </w:style>
  <w:style w:type="character" w:customStyle="1" w:styleId="CharStyle7">
    <w:name w:val="Gövde metni (2)_"/>
    <w:basedOn w:val="DefaultParagraphFont"/>
    <w:link w:val="Style6"/>
    <w:rPr>
      <w:b/>
      <w:bCs/>
      <w:i w:val="0"/>
      <w:iCs w:val="0"/>
      <w:u w:val="none"/>
      <w:strike w:val="0"/>
      <w:smallCaps w:val="0"/>
      <w:sz w:val="15"/>
      <w:szCs w:val="15"/>
      <w:rFonts w:ascii="Arial" w:eastAsia="Arial" w:hAnsi="Arial" w:cs="Arial"/>
    </w:rPr>
  </w:style>
  <w:style w:type="character" w:customStyle="1" w:styleId="CharStyle9">
    <w:name w:val="Gövde metni_"/>
    <w:basedOn w:val="DefaultParagraphFont"/>
    <w:link w:val="Style8"/>
    <w:rPr>
      <w:b w:val="0"/>
      <w:bCs w:val="0"/>
      <w:i w:val="0"/>
      <w:iCs w:val="0"/>
      <w:u w:val="none"/>
      <w:strike w:val="0"/>
      <w:smallCaps w:val="0"/>
      <w:sz w:val="15"/>
      <w:szCs w:val="15"/>
      <w:rFonts w:ascii="Arial" w:eastAsia="Arial" w:hAnsi="Arial" w:cs="Arial"/>
      <w:spacing w:val="-1"/>
    </w:rPr>
  </w:style>
  <w:style w:type="character" w:customStyle="1" w:styleId="CharStyle10">
    <w:name w:val="Gövde metni + Kalın,0 pt boşluk bırakılıyor"/>
    <w:basedOn w:val="CharStyle9"/>
    <w:rPr>
      <w:lang w:val="tr-TR"/>
      <w:b/>
      <w:bCs/>
      <w:w w:val="100"/>
      <w:spacing w:val="0"/>
      <w:color w:val="000000"/>
      <w:position w:val="0"/>
    </w:rPr>
  </w:style>
  <w:style w:type="character" w:customStyle="1" w:styleId="CharStyle12">
    <w:name w:val="Gövde metni (3)_"/>
    <w:basedOn w:val="DefaultParagraphFont"/>
    <w:link w:val="Style11"/>
    <w:rPr>
      <w:b/>
      <w:bCs/>
      <w:i w:val="0"/>
      <w:iCs w:val="0"/>
      <w:u w:val="none"/>
      <w:strike w:val="0"/>
      <w:smallCaps w:val="0"/>
      <w:sz w:val="17"/>
      <w:szCs w:val="17"/>
      <w:rFonts w:ascii="Arial" w:eastAsia="Arial" w:hAnsi="Arial" w:cs="Arial"/>
      <w:spacing w:val="10"/>
    </w:rPr>
  </w:style>
  <w:style w:type="character" w:customStyle="1" w:styleId="CharStyle13">
    <w:name w:val="Gövde metni (3)"/>
    <w:basedOn w:val="CharStyle12"/>
    <w:rPr>
      <w:lang w:val="tr-TR"/>
      <w:w w:val="100"/>
      <w:color w:val="FFFFFF"/>
      <w:position w:val="0"/>
    </w:rPr>
  </w:style>
  <w:style w:type="character" w:customStyle="1" w:styleId="CharStyle15">
    <w:name w:val="Başlık #2_"/>
    <w:basedOn w:val="DefaultParagraphFont"/>
    <w:link w:val="Style14"/>
    <w:rPr>
      <w:b/>
      <w:bCs/>
      <w:i w:val="0"/>
      <w:iCs w:val="0"/>
      <w:u w:val="none"/>
      <w:strike w:val="0"/>
      <w:smallCaps w:val="0"/>
      <w:sz w:val="17"/>
      <w:szCs w:val="17"/>
      <w:rFonts w:ascii="Arial" w:eastAsia="Arial" w:hAnsi="Arial" w:cs="Arial"/>
      <w:spacing w:val="10"/>
    </w:rPr>
  </w:style>
  <w:style w:type="character" w:customStyle="1" w:styleId="CharStyle16">
    <w:name w:val="Başlık #2"/>
    <w:basedOn w:val="CharStyle15"/>
    <w:rPr>
      <w:lang w:val="tr-TR"/>
      <w:w w:val="100"/>
      <w:color w:val="FFFFFF"/>
      <w:position w:val="0"/>
    </w:rPr>
  </w:style>
  <w:style w:type="paragraph" w:customStyle="1" w:styleId="Style3">
    <w:name w:val="Başlık #1"/>
    <w:basedOn w:val="Normal"/>
    <w:link w:val="CharStyle4"/>
    <w:pPr>
      <w:widowControl w:val="0"/>
      <w:shd w:val="clear" w:color="auto" w:fill="FFFFFF"/>
      <w:outlineLvl w:val="0"/>
      <w:spacing w:line="298" w:lineRule="exact"/>
    </w:pPr>
    <w:rPr>
      <w:b/>
      <w:bCs/>
      <w:i w:val="0"/>
      <w:iCs w:val="0"/>
      <w:u w:val="none"/>
      <w:strike w:val="0"/>
      <w:smallCaps w:val="0"/>
      <w:sz w:val="25"/>
      <w:szCs w:val="25"/>
      <w:rFonts w:ascii="Arial" w:eastAsia="Arial" w:hAnsi="Arial" w:cs="Arial"/>
      <w:spacing w:val="5"/>
    </w:rPr>
  </w:style>
  <w:style w:type="paragraph" w:customStyle="1" w:styleId="Style6">
    <w:name w:val="Gövde metni (2)"/>
    <w:basedOn w:val="Normal"/>
    <w:link w:val="CharStyle7"/>
    <w:pPr>
      <w:widowControl w:val="0"/>
      <w:shd w:val="clear" w:color="auto" w:fill="FFFFFF"/>
      <w:jc w:val="both"/>
      <w:spacing w:line="187" w:lineRule="exact"/>
    </w:pPr>
    <w:rPr>
      <w:b/>
      <w:bCs/>
      <w:i w:val="0"/>
      <w:iCs w:val="0"/>
      <w:u w:val="none"/>
      <w:strike w:val="0"/>
      <w:smallCaps w:val="0"/>
      <w:sz w:val="15"/>
      <w:szCs w:val="15"/>
      <w:rFonts w:ascii="Arial" w:eastAsia="Arial" w:hAnsi="Arial" w:cs="Arial"/>
    </w:rPr>
  </w:style>
  <w:style w:type="paragraph" w:customStyle="1" w:styleId="Style8">
    <w:name w:val="Gövde metni"/>
    <w:basedOn w:val="Normal"/>
    <w:link w:val="CharStyle9"/>
    <w:pPr>
      <w:widowControl w:val="0"/>
      <w:shd w:val="clear" w:color="auto" w:fill="FFFFFF"/>
      <w:jc w:val="both"/>
      <w:spacing w:line="187" w:lineRule="exact"/>
    </w:pPr>
    <w:rPr>
      <w:b w:val="0"/>
      <w:bCs w:val="0"/>
      <w:i w:val="0"/>
      <w:iCs w:val="0"/>
      <w:u w:val="none"/>
      <w:strike w:val="0"/>
      <w:smallCaps w:val="0"/>
      <w:sz w:val="15"/>
      <w:szCs w:val="15"/>
      <w:rFonts w:ascii="Arial" w:eastAsia="Arial" w:hAnsi="Arial" w:cs="Arial"/>
      <w:spacing w:val="-1"/>
    </w:rPr>
  </w:style>
  <w:style w:type="paragraph" w:customStyle="1" w:styleId="Style11">
    <w:name w:val="Gövde metni (3)"/>
    <w:basedOn w:val="Normal"/>
    <w:link w:val="CharStyle12"/>
    <w:pPr>
      <w:widowControl w:val="0"/>
      <w:shd w:val="clear" w:color="auto" w:fill="FFFFFF"/>
      <w:jc w:val="center"/>
      <w:spacing w:before="60" w:after="300" w:line="0" w:lineRule="exact"/>
    </w:pPr>
    <w:rPr>
      <w:b/>
      <w:bCs/>
      <w:i w:val="0"/>
      <w:iCs w:val="0"/>
      <w:u w:val="none"/>
      <w:strike w:val="0"/>
      <w:smallCaps w:val="0"/>
      <w:sz w:val="17"/>
      <w:szCs w:val="17"/>
      <w:rFonts w:ascii="Arial" w:eastAsia="Arial" w:hAnsi="Arial" w:cs="Arial"/>
      <w:spacing w:val="10"/>
    </w:rPr>
  </w:style>
  <w:style w:type="paragraph" w:customStyle="1" w:styleId="Style14">
    <w:name w:val="Başlık #2"/>
    <w:basedOn w:val="Normal"/>
    <w:link w:val="CharStyle15"/>
    <w:pPr>
      <w:widowControl w:val="0"/>
      <w:shd w:val="clear" w:color="auto" w:fill="FFFFFF"/>
      <w:jc w:val="center"/>
      <w:outlineLvl w:val="1"/>
      <w:spacing w:before="60" w:line="0" w:lineRule="exact"/>
    </w:pPr>
    <w:rPr>
      <w:b/>
      <w:bCs/>
      <w:i w:val="0"/>
      <w:iCs w:val="0"/>
      <w:u w:val="none"/>
      <w:strike w:val="0"/>
      <w:smallCaps w:val="0"/>
      <w:sz w:val="17"/>
      <w:szCs w:val="17"/>
      <w:rFonts w:ascii="Arial" w:eastAsia="Arial" w:hAnsi="Arial" w:cs="Arial"/>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