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70" w:rsidRPr="005B6970" w:rsidRDefault="005B6970" w:rsidP="005B697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 SATILACAKTIR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Ankara Büyükşehir Belediye Başkanlığından: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Mülkiyeti Belediyemize ait aşağıda ilçesi, Mahallesi, ada/parsel numarası, muhammen bedeli, geçici teminatı yazılı taşınmazlar 2886 sayılı kanunun 36. maddesi gereğince, Kapalı Zarf usulü ile ayrı </w:t>
      </w:r>
      <w:proofErr w:type="spellStart"/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ayrı</w:t>
      </w:r>
      <w:proofErr w:type="spellEnd"/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peşin bedelle mülkiyet satışı yapılacaktır.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İhale 07.02.2013 Hipodrom Caddesi No: 5’deki Belediye Hizmet binasının 18. katında bulunan ENCÜMEN salonunda toplanacak Belediye</w:t>
      </w:r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ENCÜMENİ’nce</w:t>
      </w:r>
      <w:proofErr w:type="spellEnd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yapılacak olan ihalede listedeki sıra takip edilecektir.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2 - İhale suretiyle satışı yapılacak taşınmazın satış şartnamesi her gün çalışma saatleri içerisinde, Hipodrom Caddesi No: 5 Belediyemiz hizmet binası 14. katında bulunan EMLAK ve </w:t>
      </w:r>
      <w:proofErr w:type="gramStart"/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İSTİMLAK</w:t>
      </w:r>
      <w:proofErr w:type="gramEnd"/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DAİRESİ BAŞKANLIĞI Taşınmazlar Şube Müdürlüğünde görülebilir.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İhaleye iştirak edecek olanlar 200 TL karşılığında şartname almak zorundadırlar.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 için verilen teklif mektupları verildikten sonra geri alınamaz.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İhale için verilecek teklif mektubunda belirtilecek meblağ rakam ve yazı ile okunaklı bir şekilde (Silinti, kazıntı olmayacak) yazılacaktır.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7"/>
          <w:szCs w:val="17"/>
          <w:lang w:eastAsia="tr-TR"/>
        </w:rPr>
        <w:t>6 - Teklif mektuplarının en geç ihale günü saat 12.00’ye kadar ihalenin yapılacağı adreste bulunan ENCÜMEN Başkanlığına (7. katta bulunan Yazı İşleri</w:t>
      </w:r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 Kararlar Dairesi Başkanlığına) verilmesi şarttır. Bu saatten sonra verilecek teklif mektupları veya her hangi bir nedenle oluşacak gecikmeler dikkate alınmaz.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Satış şartnamesinde belirtilen hususlarla taşınmaza ait dosyasındaki bilgileri ve tapudaki</w:t>
      </w:r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takyidatları</w:t>
      </w:r>
      <w:proofErr w:type="spellEnd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alıcı aynen kabul etmiş sayılır. İhalenin kesinleşmesinden sonra ihale uhdesinde kalanlar, Satış Şartnamesine aykırı bir talepte bulunamazlar.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Satıştan mütevellit bütün vergi, resmi harç, ilan giderleri, tapu harçları, alım satım giderleri, gibi ödenmesi gereken her türlü giderler alıcıya ait olup, alıcı tarafından kanuni süresinde ödenecektir.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9 - İhale Komisyonu (ENCÜMEN) gerekçesini karar içeriğinde belirtmek koşulu ile ihaleyi yapıp yapmamakta </w:t>
      </w:r>
      <w:proofErr w:type="gramStart"/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serbesttir.</w:t>
      </w:r>
      <w:proofErr w:type="spellStart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ENCÜMEN’ce</w:t>
      </w:r>
      <w:proofErr w:type="spellEnd"/>
      <w:proofErr w:type="gramEnd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uygun görülerek karara bağlanan ihale kararı ise; İta</w:t>
      </w:r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Amiri’nin </w:t>
      </w:r>
      <w:proofErr w:type="spellStart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ONAY’ını</w:t>
      </w:r>
      <w:proofErr w:type="spellEnd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takiben geçerlilik kazanacağı gibi, </w:t>
      </w:r>
      <w:proofErr w:type="spellStart"/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İta</w:t>
      </w:r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Amiri’nin</w:t>
      </w:r>
      <w:proofErr w:type="spellEnd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ihaleyi</w:t>
      </w:r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fesh</w:t>
      </w:r>
      <w:proofErr w:type="spellEnd"/>
      <w:r w:rsidRPr="005B697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etmesi halinde, iştirakçi idareye karşı herhangi bir hak iddiasında bulunamaz.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10 - İş bu ihale ilanı genel bilgi mahiyetinde olup, satışta ihale şartnamesi hükümleri uygulanacaktır.</w:t>
      </w:r>
    </w:p>
    <w:p w:rsidR="005B6970" w:rsidRPr="005B6970" w:rsidRDefault="005B6970" w:rsidP="005B69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jc w:val="center"/>
        <w:tblInd w:w="70" w:type="dxa"/>
        <w:tblCellMar>
          <w:left w:w="0" w:type="dxa"/>
          <w:right w:w="0" w:type="dxa"/>
        </w:tblCellMar>
        <w:tblLook w:val="04A0"/>
      </w:tblPr>
      <w:tblGrid>
        <w:gridCol w:w="572"/>
        <w:gridCol w:w="988"/>
        <w:gridCol w:w="992"/>
        <w:gridCol w:w="992"/>
        <w:gridCol w:w="992"/>
        <w:gridCol w:w="993"/>
        <w:gridCol w:w="992"/>
        <w:gridCol w:w="992"/>
        <w:gridCol w:w="1559"/>
        <w:gridCol w:w="1418"/>
        <w:gridCol w:w="850"/>
      </w:tblGrid>
      <w:tr w:rsidR="005B6970" w:rsidRPr="005B6970" w:rsidTr="005B6970">
        <w:trPr>
          <w:trHeight w:val="300"/>
          <w:jc w:val="center"/>
        </w:trPr>
        <w:tc>
          <w:tcPr>
            <w:tcW w:w="11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 İLÇESİ BEYTEPE MAHALLESİ ARSA SATIŞ LİSTESİ</w:t>
            </w:r>
          </w:p>
        </w:tc>
      </w:tr>
      <w:tr w:rsidR="005B6970" w:rsidRPr="005B6970" w:rsidTr="005B6970">
        <w:trPr>
          <w:trHeight w:val="117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Mevkii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Ada/Parsel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(m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Hisse (m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Plan Amacı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Emsali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Muhammen Bedel (TL)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Geçici Teminat (TL)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6970" w:rsidRPr="005B6970" w:rsidRDefault="005B6970" w:rsidP="005B6970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İhale Saati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28519/1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1,309,420.00  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392,826.00  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28529/1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981,830.00  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294,549.00  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14.02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28550/1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595,800.00  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178,740.00  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14.04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28552/1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942,300.00  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282,690.00  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14.06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28642/1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304,200.00  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91,260.00  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14.08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28690/1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297,900.00  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89,370.00  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14.10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28690/15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188,550.00  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56,565.00  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14.12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28690/2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188,550.00  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56,565.00  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14.14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28690/3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168,750.00  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50,625.00  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14.16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28690/4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168,750.00  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50,625.00  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14.18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28690/5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168,750.00  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50,625.00  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14.20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28716/1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1,047,600.00  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314,280.00  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14.22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28717/1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996,750.00  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299,025.00  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14.24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28719/2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309,150.00  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92,745.00  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14.26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28719/3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674,100.00  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202,230.00  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14.28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28723/2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330,300.00  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99,090.00  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14.30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28751/3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236,700.00  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71,010.00  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14.32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28751/4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190,350.00  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57,105.00  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14.34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28830/2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1,077,300.00  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323,190.00  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14.36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28912/1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923,400.00  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277,020.00  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14.38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201,600.00  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60,480.00  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14.40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28917/1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583,200.00  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174,960.00  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14.42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28948/2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1,324,800.00  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397,440.00  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14.44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28949/2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1,148,850.00  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344,655.00  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14.46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28957/2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459,000.00  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137,700.00  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14.48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28966/3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389,700.00  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116,910.00  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14.50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28995/1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1,661,920.00  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498,576.00  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14.52</w:t>
            </w:r>
          </w:p>
        </w:tc>
      </w:tr>
      <w:tr w:rsidR="005B6970" w:rsidRPr="005B6970" w:rsidTr="005B6970">
        <w:trPr>
          <w:trHeight w:val="56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Beytepe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28494/2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1,217,300.00  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ind w:right="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365,190.00  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6970" w:rsidRPr="005B6970" w:rsidRDefault="005B6970" w:rsidP="005B697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6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14.54</w:t>
            </w:r>
          </w:p>
        </w:tc>
      </w:tr>
    </w:tbl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5B6970" w:rsidRPr="005B6970" w:rsidRDefault="005B6970" w:rsidP="005B69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B697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lastRenderedPageBreak/>
        <w:t>Ankara Büyükşehir Belediyesi İnternet Adresi: http://www.ankara.bel.tr</w:t>
      </w:r>
    </w:p>
    <w:p w:rsidR="008208A1" w:rsidRDefault="008208A1"/>
    <w:sectPr w:rsidR="008208A1" w:rsidSect="0082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970"/>
    <w:rsid w:val="005B6970"/>
    <w:rsid w:val="0082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B6970"/>
  </w:style>
  <w:style w:type="character" w:customStyle="1" w:styleId="spelle">
    <w:name w:val="spelle"/>
    <w:basedOn w:val="VarsaylanParagrafYazTipi"/>
    <w:rsid w:val="005B6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2013-01-24T06:22:00Z</dcterms:created>
  <dcterms:modified xsi:type="dcterms:W3CDTF">2013-01-24T06:23:00Z</dcterms:modified>
</cp:coreProperties>
</file>