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B" w:rsidRDefault="00752562" w:rsidP="00DC55BD">
      <w:pPr>
        <w:pStyle w:val="Balk10"/>
        <w:shd w:val="clear" w:color="auto" w:fill="auto"/>
        <w:ind w:right="60"/>
      </w:pPr>
      <w:bookmarkStart w:id="0" w:name="bookmark0"/>
      <w:r>
        <w:t>ADANA VAKIFLAR BÖLGE MÜDÜRLÜĞÜNDEN BUTİK OTEL VEYA OFİS-MİSAFİRHANE FONKSİYONU VERİLEREK RESTORASYON KARŞILIĞI KİRALAMA İHALESİ</w:t>
      </w:r>
      <w:bookmarkEnd w:id="0"/>
    </w:p>
    <w:p w:rsidR="00E27DEB" w:rsidRDefault="00752562" w:rsidP="00DC55BD">
      <w:pPr>
        <w:pStyle w:val="Gvdemetni0"/>
        <w:shd w:val="clear" w:color="auto" w:fill="auto"/>
        <w:ind w:left="80" w:right="20"/>
      </w:pPr>
      <w:r>
        <w:t>Bölge Müdürlüğümüzce aşağıda nitelikleri belirtilen taşınmaz üzerine 10.09.2008 tarih ve 26993 Sayılı Resmi Gazetede yayımlanan</w:t>
      </w:r>
      <w:r>
        <w:t xml:space="preserve"> “Vakıf Kültür Vatlıktan Restorasyon veya Onarım Karşılığı Kiraya Verilmesi işlemlerinin Usul ve Esasları Hakkında Yönetmelik” çerçevesinde, aynı yönetmeliğin 25. maddesi Gereği “Açık Teklif Yöntemi” ile 49 yıllığına </w:t>
      </w:r>
      <w:proofErr w:type="gramStart"/>
      <w:r>
        <w:t>restorasyon</w:t>
      </w:r>
      <w:proofErr w:type="gramEnd"/>
      <w:r>
        <w:t xml:space="preserve"> karşılığı kiraya verilmesi </w:t>
      </w:r>
      <w:r>
        <w:t>için ihaleye çıkartılmıştır.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6250"/>
      </w:tblGrid>
      <w:tr w:rsidR="00E27D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İLİ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Mersin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İLÇESİ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Tarsus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MAHALLE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proofErr w:type="spellStart"/>
            <w:r>
              <w:rPr>
                <w:rStyle w:val="Gvdemetni1"/>
              </w:rPr>
              <w:t>Şehitkerim</w:t>
            </w:r>
            <w:proofErr w:type="spellEnd"/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CİNSİ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 xml:space="preserve">Avlulu </w:t>
            </w:r>
            <w:proofErr w:type="spellStart"/>
            <w:r>
              <w:rPr>
                <w:rStyle w:val="Gvdemetni1"/>
              </w:rPr>
              <w:t>kargir</w:t>
            </w:r>
            <w:proofErr w:type="spellEnd"/>
            <w:r>
              <w:rPr>
                <w:rStyle w:val="Gvdemetni1"/>
              </w:rPr>
              <w:t xml:space="preserve"> bina ve </w:t>
            </w:r>
            <w:proofErr w:type="spellStart"/>
            <w:r>
              <w:rPr>
                <w:rStyle w:val="Gvdemetni1"/>
              </w:rPr>
              <w:t>Kargir</w:t>
            </w:r>
            <w:proofErr w:type="spellEnd"/>
            <w:r>
              <w:rPr>
                <w:rStyle w:val="Gvdemetni1"/>
              </w:rPr>
              <w:t xml:space="preserve"> bina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YÜZÖLÇÜMÜ (m2)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199.00 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 + </w:t>
            </w:r>
            <w:proofErr w:type="gramStart"/>
            <w:r>
              <w:rPr>
                <w:rStyle w:val="Gvdemetni1"/>
              </w:rPr>
              <w:t>268.00</w:t>
            </w:r>
            <w:proofErr w:type="gramEnd"/>
            <w:r>
              <w:rPr>
                <w:rStyle w:val="Gvdemetni1"/>
              </w:rPr>
              <w:t xml:space="preserve"> m</w:t>
            </w:r>
            <w:r>
              <w:rPr>
                <w:rStyle w:val="Gvdemetni1"/>
                <w:vertAlign w:val="superscript"/>
              </w:rPr>
              <w:t>2</w:t>
            </w:r>
            <w:r>
              <w:rPr>
                <w:rStyle w:val="Gvdemetni1"/>
              </w:rPr>
              <w:t xml:space="preserve"> olmak üzere toplam 467 m</w:t>
            </w:r>
            <w:r>
              <w:rPr>
                <w:rStyle w:val="Gvdemetni1"/>
                <w:vertAlign w:val="superscript"/>
              </w:rPr>
              <w:t>2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ADA NO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898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PARSEL NO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11-12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VAKIFLAR MECLİSİ</w:t>
            </w:r>
          </w:p>
        </w:tc>
        <w:tc>
          <w:tcPr>
            <w:tcW w:w="6250" w:type="dxa"/>
            <w:shd w:val="clear" w:color="auto" w:fill="FFFFFF"/>
          </w:tcPr>
          <w:p w:rsidR="00E27DEB" w:rsidRDefault="00E27DEB" w:rsidP="00DC55BD">
            <w:pPr>
              <w:rPr>
                <w:sz w:val="10"/>
                <w:szCs w:val="10"/>
              </w:rPr>
            </w:pP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KARARININ TARİHİ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21.05.2012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NO’SU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297/244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MUHAMMEN BEDEL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1.072.376,75.- TL (</w:t>
            </w:r>
            <w:proofErr w:type="spellStart"/>
            <w:proofErr w:type="gramStart"/>
            <w:r>
              <w:rPr>
                <w:rStyle w:val="Gvdemetni1"/>
              </w:rPr>
              <w:t>BirmilyonyetmişikibinüçyüzyetmişaltıTürkLirası</w:t>
            </w:r>
            <w:proofErr w:type="spellEnd"/>
            <w:r>
              <w:rPr>
                <w:rStyle w:val="Gvdemetni1"/>
              </w:rPr>
              <w:t>.</w:t>
            </w:r>
            <w:proofErr w:type="spellStart"/>
            <w:r>
              <w:rPr>
                <w:rStyle w:val="Gvdemetni1"/>
              </w:rPr>
              <w:t>yetmişbeşkuruş</w:t>
            </w:r>
            <w:proofErr w:type="spellEnd"/>
            <w:proofErr w:type="gramEnd"/>
            <w:r>
              <w:rPr>
                <w:rStyle w:val="Gvdemetni1"/>
              </w:rPr>
              <w:t>)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GEÇİCİ TEMİNAT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32.171,30-TL (</w:t>
            </w:r>
            <w:proofErr w:type="spellStart"/>
            <w:r>
              <w:rPr>
                <w:rStyle w:val="Gvdemetni1"/>
              </w:rPr>
              <w:t>Otuzikibinyüzyetmişbiriiraotuz</w:t>
            </w:r>
            <w:proofErr w:type="spellEnd"/>
            <w:r>
              <w:rPr>
                <w:rStyle w:val="Gvdemetni1"/>
              </w:rPr>
              <w:t xml:space="preserve"> </w:t>
            </w:r>
            <w:proofErr w:type="spellStart"/>
            <w:r>
              <w:rPr>
                <w:rStyle w:val="Gvdemetni1"/>
              </w:rPr>
              <w:t>kr</w:t>
            </w:r>
            <w:proofErr w:type="spellEnd"/>
            <w:r>
              <w:rPr>
                <w:rStyle w:val="Gvdemetni1"/>
              </w:rPr>
              <w:t>.)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İHALE TARİHİ VE SAATİ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Gvdemetni1"/>
              </w:rPr>
              <w:t>18.12.2012 günü Saat 10.00’da</w:t>
            </w:r>
          </w:p>
        </w:tc>
      </w:tr>
      <w:tr w:rsidR="00E27DE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41" w:type="dxa"/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40"/>
              <w:jc w:val="left"/>
            </w:pPr>
            <w:r>
              <w:rPr>
                <w:rStyle w:val="Gvdemetni0ptbolukbraklyor100lek"/>
              </w:rPr>
              <w:t>ASGARİ İSTENENLER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E27DEB" w:rsidRDefault="00752562" w:rsidP="00DC55BD">
            <w:pPr>
              <w:pStyle w:val="Gvdemetni0"/>
              <w:shd w:val="clear" w:color="auto" w:fill="auto"/>
              <w:spacing w:line="180" w:lineRule="exact"/>
              <w:ind w:left="60"/>
              <w:jc w:val="left"/>
            </w:pPr>
            <w:proofErr w:type="spellStart"/>
            <w:r>
              <w:rPr>
                <w:rStyle w:val="Gvdemetni1"/>
              </w:rPr>
              <w:t>Yukanda</w:t>
            </w:r>
            <w:proofErr w:type="spellEnd"/>
            <w:r>
              <w:rPr>
                <w:rStyle w:val="Gvdemetni1"/>
              </w:rPr>
              <w:t xml:space="preserve"> özellikleri belirtilen taşınmaza ilişkin alınmış Vakıflar Meclisi'nin 21.05.2012 tarih ve 297/244 sayılı</w:t>
            </w:r>
          </w:p>
        </w:tc>
      </w:tr>
    </w:tbl>
    <w:p w:rsidR="00E27DEB" w:rsidRDefault="00752562" w:rsidP="00DC55BD">
      <w:pPr>
        <w:pStyle w:val="Gvdemetni0"/>
        <w:shd w:val="clear" w:color="auto" w:fill="auto"/>
        <w:ind w:left="80"/>
      </w:pPr>
      <w:proofErr w:type="gramStart"/>
      <w:r>
        <w:t>karan</w:t>
      </w:r>
      <w:proofErr w:type="gramEnd"/>
      <w:r>
        <w:t xml:space="preserve"> ile 5737 sayılı Vakıflar </w:t>
      </w:r>
      <w:proofErr w:type="spellStart"/>
      <w:r>
        <w:t>Kanunu’nuri</w:t>
      </w:r>
      <w:proofErr w:type="spellEnd"/>
      <w:r>
        <w:t xml:space="preserve"> 20. maddesine istinaden;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330"/>
        </w:tabs>
        <w:ind w:left="80" w:right="20"/>
      </w:pPr>
      <w:r>
        <w:t xml:space="preserve">Yüklenicisince tüm </w:t>
      </w:r>
      <w:proofErr w:type="spellStart"/>
      <w:r>
        <w:t>masraflan</w:t>
      </w:r>
      <w:proofErr w:type="spellEnd"/>
      <w:r>
        <w:t xml:space="preserve"> karşılanmak üzere, ilk (2) yıl içerisinde </w:t>
      </w:r>
      <w:r>
        <w:t xml:space="preserve">taşınmaza ait ihtiyaç duyulan mevcut </w:t>
      </w:r>
      <w:proofErr w:type="spellStart"/>
      <w:r>
        <w:t>rölöveleri</w:t>
      </w:r>
      <w:proofErr w:type="spellEnd"/>
      <w:r>
        <w:t xml:space="preserve"> güncelleyip yeni verilecek işleve göre </w:t>
      </w:r>
      <w:proofErr w:type="gramStart"/>
      <w:r>
        <w:t>restorasyon</w:t>
      </w:r>
      <w:proofErr w:type="gramEnd"/>
      <w:r>
        <w:t xml:space="preserve"> projesi oluşturulması, </w:t>
      </w:r>
      <w:proofErr w:type="spellStart"/>
      <w:r>
        <w:t>restüsyon</w:t>
      </w:r>
      <w:proofErr w:type="spellEnd"/>
      <w:r>
        <w:t xml:space="preserve">, </w:t>
      </w:r>
      <w:proofErr w:type="gramStart"/>
      <w:r>
        <w:t>restorasyon</w:t>
      </w:r>
      <w:proofErr w:type="gramEnd"/>
      <w:r>
        <w:t xml:space="preserve"> güçlendirme ve tesisat projelerinin hazırlatılması, Bölge Müdürlüğü, Belediye ve Bölge Kültür ve Tabiat </w:t>
      </w:r>
      <w:proofErr w:type="spellStart"/>
      <w:r>
        <w:t>Varlıkl</w:t>
      </w:r>
      <w:r>
        <w:t>annı</w:t>
      </w:r>
      <w:proofErr w:type="spellEnd"/>
      <w:r>
        <w:t xml:space="preserve"> Koruma Kuruluna onaylatılması, restorasyon bitirilerek vakıf kültür varlığının koruma kurulunca verilecek fonksiy</w:t>
      </w:r>
      <w:r>
        <w:softHyphen/>
        <w:t xml:space="preserve">on doğrultusunda tüm izinlerin alınarak işletmeye açılması, aksi takdirde yapılan sözleşmenin </w:t>
      </w:r>
      <w:proofErr w:type="spellStart"/>
      <w:r>
        <w:t>fesh</w:t>
      </w:r>
      <w:proofErr w:type="spellEnd"/>
      <w:r>
        <w:t xml:space="preserve"> edilerek o tarihe kadar yapılmış olan </w:t>
      </w:r>
      <w:r>
        <w:t xml:space="preserve">tüm imalat- </w:t>
      </w:r>
      <w:proofErr w:type="spellStart"/>
      <w:r>
        <w:t>lann</w:t>
      </w:r>
      <w:proofErr w:type="spellEnd"/>
      <w:r>
        <w:t xml:space="preserve"> idaremize terk ve teberru edilmesi, ödenen kira ve </w:t>
      </w:r>
      <w:proofErr w:type="spellStart"/>
      <w:r>
        <w:t>yatınlan</w:t>
      </w:r>
      <w:proofErr w:type="spellEnd"/>
      <w:r>
        <w:t xml:space="preserve"> teminatın idaremize </w:t>
      </w:r>
      <w:proofErr w:type="spellStart"/>
      <w:r>
        <w:t>irad</w:t>
      </w:r>
      <w:proofErr w:type="spellEnd"/>
      <w:r>
        <w:t xml:space="preserve"> kaydedilmesi,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339"/>
        </w:tabs>
        <w:ind w:left="80" w:right="20"/>
      </w:pPr>
      <w:r>
        <w:t>Taşınmazın belediyesince imar uygulamasına tabi tutulması ve 3194 sayılı imar Kanunu gereği kamuya bedelsiz terkini gerekebilecek alan oluşm</w:t>
      </w:r>
      <w:r>
        <w:t xml:space="preserve">ası halinde, bedeli </w:t>
      </w:r>
      <w:proofErr w:type="gramStart"/>
      <w:r>
        <w:t>ekspertiz</w:t>
      </w:r>
      <w:proofErr w:type="gramEnd"/>
      <w:r>
        <w:t xml:space="preserve"> değeri üzerinden yüklenicisince ödenmesi, bu ve buna benzer nedenlerle yüklenicisince işletme süresinin uzatılması veya kira bedellerinin düşürülmesine yönelik herhangi bir talebin yapılmaması,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248"/>
        </w:tabs>
        <w:ind w:left="80"/>
      </w:pPr>
      <w:r>
        <w:t>Sözleşmenin imzalanmasını müteak</w:t>
      </w:r>
      <w:r>
        <w:t>ip kira ödemelerinin,</w:t>
      </w:r>
    </w:p>
    <w:p w:rsidR="00E27DEB" w:rsidRDefault="00752562" w:rsidP="00DC55BD">
      <w:pPr>
        <w:pStyle w:val="Gvdemetni0"/>
        <w:numPr>
          <w:ilvl w:val="0"/>
          <w:numId w:val="2"/>
        </w:numPr>
        <w:shd w:val="clear" w:color="auto" w:fill="auto"/>
        <w:tabs>
          <w:tab w:val="left" w:pos="238"/>
        </w:tabs>
        <w:ind w:left="80"/>
      </w:pPr>
      <w:r>
        <w:t>1 'inci yıldan 2’inci yılın sonuna kadar aylık 300.- TL sabit kira alınması,</w:t>
      </w:r>
    </w:p>
    <w:p w:rsidR="00E27DEB" w:rsidRDefault="00752562" w:rsidP="00DC55BD">
      <w:pPr>
        <w:pStyle w:val="Gvdemetni0"/>
        <w:numPr>
          <w:ilvl w:val="0"/>
          <w:numId w:val="2"/>
        </w:numPr>
        <w:shd w:val="clear" w:color="auto" w:fill="auto"/>
        <w:tabs>
          <w:tab w:val="left" w:pos="238"/>
        </w:tabs>
        <w:ind w:left="80"/>
      </w:pPr>
      <w:r>
        <w:t>3’üncü yıl aylık 1.500 TL kira alınması,</w:t>
      </w:r>
    </w:p>
    <w:p w:rsidR="00E27DEB" w:rsidRDefault="00752562" w:rsidP="00DC55BD">
      <w:pPr>
        <w:pStyle w:val="Gvdemetni0"/>
        <w:numPr>
          <w:ilvl w:val="0"/>
          <w:numId w:val="2"/>
        </w:numPr>
        <w:shd w:val="clear" w:color="auto" w:fill="auto"/>
        <w:tabs>
          <w:tab w:val="left" w:pos="315"/>
        </w:tabs>
        <w:ind w:left="80"/>
      </w:pPr>
      <w:r>
        <w:t>4’üncü yıldan itibaren 29. yılın sonuna kadar aylık kiranın her yıl için bir önceki yılın aylık</w:t>
      </w:r>
    </w:p>
    <w:p w:rsidR="00E27DEB" w:rsidRDefault="00752562" w:rsidP="00DC55BD">
      <w:pPr>
        <w:pStyle w:val="Gvdemetni0"/>
        <w:shd w:val="clear" w:color="auto" w:fill="auto"/>
        <w:ind w:left="80" w:right="20"/>
      </w:pPr>
      <w:proofErr w:type="gramStart"/>
      <w:r>
        <w:t>kira</w:t>
      </w:r>
      <w:proofErr w:type="gramEnd"/>
      <w:r>
        <w:t xml:space="preserve"> bedeline, </w:t>
      </w:r>
      <w:r>
        <w:t>Türkiye istatistik Kurumunca yayımlanan “ÜFE (</w:t>
      </w:r>
      <w:proofErr w:type="spellStart"/>
      <w:r>
        <w:t>Oniki</w:t>
      </w:r>
      <w:proofErr w:type="spellEnd"/>
      <w:r>
        <w:t xml:space="preserve"> aylık ortalamalara göre değişim % oranı) oranı dikkate alınarak belirlenecek bedelden kira alınması,</w:t>
      </w:r>
    </w:p>
    <w:p w:rsidR="00E27DEB" w:rsidRDefault="00752562" w:rsidP="00DC55BD">
      <w:pPr>
        <w:pStyle w:val="Gvdemetni0"/>
        <w:numPr>
          <w:ilvl w:val="0"/>
          <w:numId w:val="2"/>
        </w:numPr>
        <w:shd w:val="clear" w:color="auto" w:fill="auto"/>
        <w:tabs>
          <w:tab w:val="left" w:pos="315"/>
        </w:tabs>
        <w:ind w:left="80" w:right="20"/>
      </w:pPr>
      <w:r>
        <w:t xml:space="preserve">30. yıl aylık kirasının 29.yıl aylık kirasının % 50 </w:t>
      </w:r>
      <w:proofErr w:type="spellStart"/>
      <w:r>
        <w:t>artınlması</w:t>
      </w:r>
      <w:proofErr w:type="spellEnd"/>
      <w:r>
        <w:t xml:space="preserve"> suretiyle bulunacak aylık kiranın alınma</w:t>
      </w:r>
      <w:r>
        <w:t>sı ve sözleşme süresi sonuna kadar aylık kiranın, her yıl için bir önceki yılın aylık kira bedeline, Türkiye istatistik Kurumunca yayımlanan “ÜFE (</w:t>
      </w:r>
      <w:proofErr w:type="spellStart"/>
      <w:r>
        <w:t>Oniki</w:t>
      </w:r>
      <w:proofErr w:type="spellEnd"/>
      <w:r>
        <w:t xml:space="preserve"> aylık ortalamalara göre değişim % oranı) oranı dikkate alınarak belirlenecek bedelden kira alınması,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339"/>
        </w:tabs>
        <w:ind w:left="80" w:right="20"/>
      </w:pPr>
      <w:r>
        <w:t>il</w:t>
      </w:r>
      <w:r>
        <w:t xml:space="preserve">gili mevzuata aykırı olarak sözleşme süresi </w:t>
      </w:r>
      <w:proofErr w:type="gramStart"/>
      <w:r>
        <w:t>dolmadan .taşınmazın</w:t>
      </w:r>
      <w:proofErr w:type="gramEnd"/>
      <w:r>
        <w:t xml:space="preserve"> tahliye edilmesi halinde yapılmış olan masrafların talep edilmemesi, </w:t>
      </w:r>
      <w:proofErr w:type="spellStart"/>
      <w:r>
        <w:t>yatınlan</w:t>
      </w:r>
      <w:proofErr w:type="spellEnd"/>
      <w:r>
        <w:t xml:space="preserve"> teminat ve </w:t>
      </w:r>
      <w:proofErr w:type="spellStart"/>
      <w:r>
        <w:t>kiralann</w:t>
      </w:r>
      <w:proofErr w:type="spellEnd"/>
      <w:r>
        <w:t xml:space="preserve"> idareye gelir kaydedilmesi ve imalatla ilgili her türlü masrafın idareye terk ve teberru edil</w:t>
      </w:r>
      <w:r>
        <w:t>miş sayılması,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330"/>
        </w:tabs>
        <w:ind w:left="80" w:right="20"/>
      </w:pPr>
      <w:r>
        <w:t xml:space="preserve">Sözleşme tarihinden itibaren, </w:t>
      </w:r>
      <w:proofErr w:type="gramStart"/>
      <w:r>
        <w:t>restorasyon</w:t>
      </w:r>
      <w:proofErr w:type="gramEnd"/>
      <w:r>
        <w:t xml:space="preserve"> bitirilip işletmeye açılıncaya kadar taşınmazın başka amaçla kullanılmaması, her </w:t>
      </w:r>
      <w:proofErr w:type="spellStart"/>
      <w:r>
        <w:t>türiü</w:t>
      </w:r>
      <w:proofErr w:type="spellEnd"/>
      <w:r>
        <w:t xml:space="preserve"> güvenliğin yük</w:t>
      </w:r>
      <w:r>
        <w:softHyphen/>
        <w:t>lenici tarafından sağlanması, restorasyon sonrasında “imarına uygun” fonksiyonda kullanılması,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248"/>
        </w:tabs>
        <w:ind w:left="80"/>
      </w:pPr>
      <w:r>
        <w:t xml:space="preserve">Restorasyon ve </w:t>
      </w:r>
      <w:proofErr w:type="spellStart"/>
      <w:r>
        <w:t>yatınmla</w:t>
      </w:r>
      <w:proofErr w:type="spellEnd"/>
      <w:r>
        <w:t xml:space="preserve"> ilgili her türlü vergi, harç, giderler ve finansmanın yüklenicisince karşılanması,</w:t>
      </w:r>
    </w:p>
    <w:p w:rsidR="00E27DEB" w:rsidRDefault="00752562" w:rsidP="00DC55BD">
      <w:pPr>
        <w:pStyle w:val="Gvdemetni0"/>
        <w:numPr>
          <w:ilvl w:val="0"/>
          <w:numId w:val="1"/>
        </w:numPr>
        <w:shd w:val="clear" w:color="auto" w:fill="auto"/>
        <w:tabs>
          <w:tab w:val="left" w:pos="243"/>
        </w:tabs>
        <w:ind w:left="80"/>
      </w:pPr>
      <w:r>
        <w:t xml:space="preserve">Sözleşme süresi sonunda eski eser tescilli taşınmazın bakımlı bir şekilde ve </w:t>
      </w:r>
      <w:proofErr w:type="spellStart"/>
      <w:r>
        <w:t>bila</w:t>
      </w:r>
      <w:proofErr w:type="spellEnd"/>
      <w:r>
        <w:t xml:space="preserve"> bedel İdarenin tasarrufuna terk edilmesi,</w:t>
      </w:r>
    </w:p>
    <w:p w:rsidR="00E27DEB" w:rsidRDefault="00752562" w:rsidP="00DC55BD">
      <w:pPr>
        <w:pStyle w:val="Gvdemetni0"/>
        <w:shd w:val="clear" w:color="auto" w:fill="auto"/>
        <w:ind w:left="80"/>
      </w:pPr>
      <w:proofErr w:type="spellStart"/>
      <w:r>
        <w:t>Şartlanyla</w:t>
      </w:r>
      <w:proofErr w:type="spellEnd"/>
      <w:r>
        <w:t xml:space="preserve"> Butik Otel vey</w:t>
      </w:r>
      <w:r>
        <w:t xml:space="preserve">a Ofis - Misafirhane olarak kullanılmak üzere </w:t>
      </w:r>
      <w:proofErr w:type="gramStart"/>
      <w:r>
        <w:t>restorasyon</w:t>
      </w:r>
      <w:proofErr w:type="gramEnd"/>
      <w:r>
        <w:t xml:space="preserve"> karşılığı 49 yıl süreli kira ihalesine çıkartmıştır.</w:t>
      </w:r>
    </w:p>
    <w:p w:rsidR="00E27DEB" w:rsidRDefault="00752562" w:rsidP="00DC55BD">
      <w:pPr>
        <w:pStyle w:val="Gvdemetni20"/>
        <w:shd w:val="clear" w:color="auto" w:fill="auto"/>
        <w:ind w:left="80"/>
      </w:pPr>
      <w:proofErr w:type="gramStart"/>
      <w:r>
        <w:t>ihaleye</w:t>
      </w:r>
      <w:proofErr w:type="gramEnd"/>
      <w:r>
        <w:t xml:space="preserve"> iştirak edecek istekliler;</w:t>
      </w:r>
    </w:p>
    <w:p w:rsidR="00E27DEB" w:rsidRDefault="00752562" w:rsidP="00DC55BD">
      <w:pPr>
        <w:pStyle w:val="Gvdemetni0"/>
        <w:numPr>
          <w:ilvl w:val="0"/>
          <w:numId w:val="3"/>
        </w:numPr>
        <w:shd w:val="clear" w:color="auto" w:fill="auto"/>
        <w:tabs>
          <w:tab w:val="left" w:pos="224"/>
        </w:tabs>
        <w:ind w:left="80"/>
      </w:pPr>
      <w:proofErr w:type="gramStart"/>
      <w:r>
        <w:t>ihale</w:t>
      </w:r>
      <w:proofErr w:type="gramEnd"/>
      <w:r>
        <w:t xml:space="preserve"> </w:t>
      </w:r>
      <w:proofErr w:type="spellStart"/>
      <w:r>
        <w:t>yukanda</w:t>
      </w:r>
      <w:proofErr w:type="spellEnd"/>
      <w:r>
        <w:t xml:space="preserve"> belirtilen tarih ve saatte Çınarlı mahallesi </w:t>
      </w:r>
      <w:proofErr w:type="spellStart"/>
      <w:r>
        <w:t>Ziyapaşa</w:t>
      </w:r>
      <w:proofErr w:type="spellEnd"/>
      <w:r>
        <w:t xml:space="preserve"> Bulvarı Serkan Apt, No: 51/B Seyhan/ADANA </w:t>
      </w:r>
      <w:r>
        <w:t>adresinde bulunan Adana Vakıflar</w:t>
      </w:r>
      <w:r w:rsidR="00DC55BD">
        <w:t xml:space="preserve"> Bölge Müdürlüğü’ndeki toplantı salonunda </w:t>
      </w:r>
      <w:proofErr w:type="spellStart"/>
      <w:r w:rsidR="00DC55BD">
        <w:t>toplanaca</w:t>
      </w:r>
      <w:proofErr w:type="spellEnd"/>
      <w:r w:rsidR="00DC55BD">
        <w:t xml:space="preserve"> ihale </w:t>
      </w:r>
      <w:proofErr w:type="spellStart"/>
      <w:r w:rsidR="00DC55BD">
        <w:t>komisypnunca</w:t>
      </w:r>
      <w:proofErr w:type="spellEnd"/>
      <w:r w:rsidR="00DC55BD">
        <w:t xml:space="preserve"> yapılacaktır.</w:t>
      </w:r>
    </w:p>
    <w:p w:rsidR="00E27DEB" w:rsidRDefault="00752562" w:rsidP="00DC55BD">
      <w:pPr>
        <w:pStyle w:val="Gvdemetni0"/>
        <w:numPr>
          <w:ilvl w:val="0"/>
          <w:numId w:val="3"/>
        </w:numPr>
        <w:shd w:val="clear" w:color="auto" w:fill="auto"/>
        <w:tabs>
          <w:tab w:val="left" w:pos="354"/>
        </w:tabs>
        <w:ind w:left="100" w:right="40"/>
      </w:pPr>
      <w:r>
        <w:t xml:space="preserve">Şartname ve tüm ekleri saat </w:t>
      </w:r>
      <w:proofErr w:type="gramStart"/>
      <w:r>
        <w:t>08:30</w:t>
      </w:r>
      <w:proofErr w:type="gramEnd"/>
      <w:r>
        <w:t xml:space="preserve"> ile 12:00 ve 13:30 ile 17:00 saatleri arasında Çınarlı </w:t>
      </w:r>
      <w:r>
        <w:t xml:space="preserve">Mahallesi </w:t>
      </w:r>
      <w:proofErr w:type="spellStart"/>
      <w:r>
        <w:t>Ziyapaşa</w:t>
      </w:r>
      <w:proofErr w:type="spellEnd"/>
      <w:r>
        <w:t xml:space="preserve"> </w:t>
      </w:r>
      <w:proofErr w:type="spellStart"/>
      <w:r>
        <w:t>Bulvan</w:t>
      </w:r>
      <w:proofErr w:type="spellEnd"/>
      <w:r>
        <w:t xml:space="preserve"> Serkan Apt. No: 51/B Seyhan/ADANA adresinde bulunan Adana Vakıflar Bölge Müdürlüğü hizmet binasında görülebilecektir ve bedelsiz temin edilebilecektir.</w:t>
      </w:r>
    </w:p>
    <w:p w:rsidR="00E27DEB" w:rsidRDefault="00752562" w:rsidP="00DC55BD">
      <w:pPr>
        <w:pStyle w:val="Gvdemetni0"/>
        <w:numPr>
          <w:ilvl w:val="0"/>
          <w:numId w:val="3"/>
        </w:numPr>
        <w:shd w:val="clear" w:color="auto" w:fill="auto"/>
        <w:tabs>
          <w:tab w:val="left" w:pos="364"/>
        </w:tabs>
        <w:ind w:left="100" w:right="40"/>
      </w:pPr>
      <w:proofErr w:type="gramStart"/>
      <w:r>
        <w:t>isteklilerin</w:t>
      </w:r>
      <w:proofErr w:type="gramEnd"/>
      <w:r>
        <w:t xml:space="preserve"> ihaleye katılabilmeleri için, ihale şartnamesinin 6. maddesine gö</w:t>
      </w:r>
      <w:r>
        <w:t>re hazırlayacaktan tekliflerini aynı şartnamenin 7. maddesi doğrul</w:t>
      </w:r>
      <w:r>
        <w:softHyphen/>
        <w:t>tusunda 18.12.2012 tarih ve saat 10.00’a kadar sıra numaralı alındılar karşılığında Adana Vakıflar Bölge Müdürlüğü ihale Komisyonu Başkanlığına imza karşılığı teslim etmeleri gerekmektedir.</w:t>
      </w:r>
    </w:p>
    <w:p w:rsidR="00E27DEB" w:rsidRDefault="00752562" w:rsidP="00DC55BD">
      <w:pPr>
        <w:pStyle w:val="Gvdemetni0"/>
        <w:numPr>
          <w:ilvl w:val="0"/>
          <w:numId w:val="3"/>
        </w:numPr>
        <w:shd w:val="clear" w:color="auto" w:fill="auto"/>
        <w:tabs>
          <w:tab w:val="left" w:pos="254"/>
        </w:tabs>
        <w:ind w:left="100"/>
      </w:pPr>
      <w:r>
        <w:t xml:space="preserve">İsteklilerin ihaleye katılabilmeleri için aşağıda sayılan belgeleri, teklifleri kapsamında dış zarf ile birlikte </w:t>
      </w:r>
      <w:proofErr w:type="spellStart"/>
      <w:r>
        <w:t>sunmalan</w:t>
      </w:r>
      <w:proofErr w:type="spellEnd"/>
      <w:r>
        <w:t xml:space="preserve"> gerekmektedir.</w:t>
      </w:r>
    </w:p>
    <w:p w:rsidR="00E27DEB" w:rsidRDefault="00752562" w:rsidP="00DC55BD">
      <w:pPr>
        <w:pStyle w:val="Gvdemetni20"/>
        <w:shd w:val="clear" w:color="auto" w:fill="auto"/>
        <w:ind w:left="100"/>
      </w:pPr>
      <w:r>
        <w:t>Dış zarf aşağıdaki belgeleri içerecektir.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58"/>
        </w:tabs>
        <w:ind w:left="100"/>
      </w:pPr>
      <w:proofErr w:type="gramStart"/>
      <w:r>
        <w:t>iç</w:t>
      </w:r>
      <w:proofErr w:type="gramEnd"/>
      <w:r>
        <w:t xml:space="preserve"> zarf, (Şartnamenin </w:t>
      </w:r>
      <w:r>
        <w:rPr>
          <w:rStyle w:val="GvdemetniBookmanOldStyleKaln0ptbolukbraklyor50lek"/>
        </w:rPr>
        <w:t>6</w:t>
      </w:r>
      <w:r>
        <w:rPr>
          <w:rStyle w:val="Gvdemetni6pt0ptbolukbraklyor100lek"/>
        </w:rPr>
        <w:t xml:space="preserve">. </w:t>
      </w:r>
      <w:r>
        <w:t>maddesine göre hazırlanacaktır.)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63"/>
        </w:tabs>
        <w:ind w:left="100"/>
      </w:pPr>
      <w:r>
        <w:t xml:space="preserve">Kanuni </w:t>
      </w:r>
      <w:proofErr w:type="gramStart"/>
      <w:r>
        <w:t>ikametgah</w:t>
      </w:r>
      <w:proofErr w:type="gramEnd"/>
      <w:r>
        <w:t xml:space="preserve"> </w:t>
      </w:r>
      <w:r>
        <w:t>belgesini vermesi, (2012 yılında alınmış) (Şirketlerde bu belge aranmayacaktır.)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49"/>
        </w:tabs>
        <w:ind w:left="100"/>
      </w:pPr>
      <w:r>
        <w:t>Türkiye’de tebligat için adres beyanı vermesi,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345"/>
        </w:tabs>
        <w:ind w:left="100" w:right="40"/>
      </w:pPr>
      <w:proofErr w:type="gramStart"/>
      <w:r>
        <w:t>ihalenin</w:t>
      </w:r>
      <w:proofErr w:type="gramEnd"/>
      <w:r>
        <w:t xml:space="preserve"> ilan edildiği yıla ait Ticaret ve Sanayi Odasından veya Esnaf ve Sanatkârlar Odasından </w:t>
      </w:r>
      <w:proofErr w:type="spellStart"/>
      <w:r>
        <w:t>alacaklan</w:t>
      </w:r>
      <w:proofErr w:type="spellEnd"/>
      <w:r>
        <w:t xml:space="preserve"> belgenin aslını veya n</w:t>
      </w:r>
      <w:r>
        <w:t>oter tasdikli sureti</w:t>
      </w:r>
      <w:r>
        <w:softHyphen/>
        <w:t>ni vermesi. (2012 yılında alınmış)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54"/>
        </w:tabs>
        <w:ind w:left="100"/>
      </w:pPr>
      <w:proofErr w:type="gramStart"/>
      <w:r>
        <w:t>Noter tasdikli imza sirkülerini vermesi.</w:t>
      </w:r>
      <w:proofErr w:type="gramEnd"/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316"/>
        </w:tabs>
        <w:ind w:left="100" w:right="40"/>
      </w:pPr>
      <w:proofErr w:type="gramStart"/>
      <w:r>
        <w:t>istekliler</w:t>
      </w:r>
      <w:proofErr w:type="gramEnd"/>
      <w:r>
        <w:t xml:space="preserve"> adına vekâlet edilmesi halinde, istekli adına teklifte bulunacak kimselerin noter tasdikli vekâletnameleri ile vekilin yine noter tasdikli imza sirk</w:t>
      </w:r>
      <w:r>
        <w:t>ülerini vermesi (2012 yılı tasdikli).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54"/>
        </w:tabs>
        <w:ind w:left="100"/>
      </w:pPr>
      <w:r>
        <w:t>Ortak girişim olması halinde bu iş için ekli örneğine uygun Noter tasdikli ortak girişim beyannamesini vermesi.(EK-l)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58"/>
        </w:tabs>
        <w:ind w:left="100"/>
      </w:pPr>
      <w:proofErr w:type="gramStart"/>
      <w:r>
        <w:t>ilan</w:t>
      </w:r>
      <w:proofErr w:type="gramEnd"/>
      <w:r>
        <w:t xml:space="preserve"> tarihinden sonra ilgili vergi dairesinden alınacak vergi borcu olmadığına dair belgenin aslı </w:t>
      </w:r>
      <w:r>
        <w:t xml:space="preserve">veya aslının idareye </w:t>
      </w:r>
      <w:proofErr w:type="spellStart"/>
      <w:r>
        <w:t>teedilmesi</w:t>
      </w:r>
      <w:proofErr w:type="spellEnd"/>
      <w:r>
        <w:t>. (EK-8)</w:t>
      </w:r>
    </w:p>
    <w:p w:rsidR="00E27DEB" w:rsidRDefault="00752562" w:rsidP="00DC55BD">
      <w:pPr>
        <w:pStyle w:val="Gvdemetni0"/>
        <w:numPr>
          <w:ilvl w:val="0"/>
          <w:numId w:val="4"/>
        </w:numPr>
        <w:shd w:val="clear" w:color="auto" w:fill="auto"/>
        <w:tabs>
          <w:tab w:val="left" w:pos="220"/>
        </w:tabs>
        <w:ind w:left="100" w:right="300"/>
        <w:jc w:val="left"/>
      </w:pPr>
      <w:proofErr w:type="gramStart"/>
      <w:r>
        <w:t>ilan</w:t>
      </w:r>
      <w:proofErr w:type="gramEnd"/>
      <w:r>
        <w:t xml:space="preserve"> tarihinden sonra ilgili Sosyal </w:t>
      </w:r>
      <w:proofErr w:type="spellStart"/>
      <w:r>
        <w:t>Güvenük</w:t>
      </w:r>
      <w:proofErr w:type="spellEnd"/>
      <w:r>
        <w:t xml:space="preserve"> Kurumundan alınacak prim borcu olmadığına dair belgenin aslı veya aslının idareye ibraz edilmesi, j) ihale konusu taşınmazın yerinde görüldüğünü belirtir Adana Vakıflar Böl</w:t>
      </w:r>
      <w:r>
        <w:t>ge Müdürlüğü'nden temin edilecek yer gördü belgesi.(EK-2)</w:t>
      </w:r>
    </w:p>
    <w:p w:rsidR="00E27DEB" w:rsidRDefault="00752562" w:rsidP="00DC55BD">
      <w:pPr>
        <w:pStyle w:val="Gvdemetni0"/>
        <w:shd w:val="clear" w:color="auto" w:fill="auto"/>
        <w:ind w:left="100" w:right="40"/>
      </w:pPr>
      <w:r>
        <w:t xml:space="preserve">k) 32.171,30- TL </w:t>
      </w:r>
      <w:proofErr w:type="spellStart"/>
      <w:r>
        <w:t>tutannda</w:t>
      </w:r>
      <w:proofErr w:type="spellEnd"/>
      <w:r>
        <w:t xml:space="preserve"> Adana Vakıflar Bölge Müdürlüğü’nün T.C. Vakıflar Bankası Adana Şubesinde bulunan TR150001500158007273699678 </w:t>
      </w:r>
      <w:proofErr w:type="spellStart"/>
      <w:r>
        <w:t>nolu</w:t>
      </w:r>
      <w:proofErr w:type="spellEnd"/>
      <w:r>
        <w:t xml:space="preserve"> bankomat hesabına yatırılmış (işin adının açıkça belirtilmi</w:t>
      </w:r>
      <w:r>
        <w:t xml:space="preserve">ş olduğu) geçici teminat banka </w:t>
      </w:r>
      <w:proofErr w:type="gramStart"/>
      <w:r>
        <w:t>dekontu</w:t>
      </w:r>
      <w:proofErr w:type="gramEnd"/>
      <w:r>
        <w:t xml:space="preserve"> veya Adana Vakıflar Bölge Müdürlüğü adına (Ek-3) örnek forma göre alınmış </w:t>
      </w:r>
      <w:proofErr w:type="spellStart"/>
      <w:r>
        <w:t>yukanda</w:t>
      </w:r>
      <w:proofErr w:type="spellEnd"/>
      <w:r>
        <w:t xml:space="preserve"> tutarı belirtilen geçici teminat mektubu. (Limit içi-süresiz ve teyit yazılı) (isteklinin Ortak Girişim olması halinde toplam teminat </w:t>
      </w:r>
      <w:proofErr w:type="spellStart"/>
      <w:r>
        <w:t>m</w:t>
      </w:r>
      <w:r>
        <w:t>iktan</w:t>
      </w:r>
      <w:proofErr w:type="spellEnd"/>
      <w:r>
        <w:t xml:space="preserve"> ortaklık oranına bakılmaksızın ortaklardan biri veya birkaçı tarafından karşılanabilir.)</w:t>
      </w:r>
    </w:p>
    <w:p w:rsidR="00E27DEB" w:rsidRDefault="00752562" w:rsidP="00DC55BD">
      <w:pPr>
        <w:pStyle w:val="Gvdemetni0"/>
        <w:shd w:val="clear" w:color="auto" w:fill="auto"/>
        <w:ind w:left="100" w:right="1500"/>
        <w:jc w:val="left"/>
      </w:pPr>
      <w:r>
        <w:t xml:space="preserve">I) Ortak girişim olması halinde her bir ortak ayrı </w:t>
      </w:r>
      <w:proofErr w:type="spellStart"/>
      <w:r>
        <w:t>ayn</w:t>
      </w:r>
      <w:proofErr w:type="spellEnd"/>
      <w:r>
        <w:t xml:space="preserve"> (b, c, d, e, f, h, i, j) bentlerinde belirtilen belgeleri vermek zorundadır, m) Şartnamedeki (EK-4) örnek </w:t>
      </w:r>
      <w:r>
        <w:t>forma uygun olarak; teknik personel taahhütnamesi.</w:t>
      </w:r>
    </w:p>
    <w:p w:rsidR="00E27DEB" w:rsidRDefault="00752562" w:rsidP="00DC55BD">
      <w:pPr>
        <w:pStyle w:val="Gvdemetni0"/>
        <w:shd w:val="clear" w:color="auto" w:fill="auto"/>
        <w:ind w:left="100" w:right="40"/>
      </w:pPr>
      <w:r>
        <w:lastRenderedPageBreak/>
        <w:t>n) Mali durumunu gösterir muhammen bedelin asgari % 10'u kadar kullanılmamış nakit kredisini veya kullanılmamış teminat mektubu kredisini, ya da serbest mevduatını gösterir yerli ve yabancı bankalardan alı</w:t>
      </w:r>
      <w:r>
        <w:t xml:space="preserve">nacak Banka Referans mektubu ile Genel Müdürlük teyit </w:t>
      </w:r>
      <w:proofErr w:type="gramStart"/>
      <w:r>
        <w:t>yazısı.</w:t>
      </w:r>
      <w:proofErr w:type="spellStart"/>
      <w:r>
        <w:t>Tüıkiye’de</w:t>
      </w:r>
      <w:proofErr w:type="spellEnd"/>
      <w:proofErr w:type="gramEnd"/>
      <w:r>
        <w:t xml:space="preserve"> şubesi bulun</w:t>
      </w:r>
      <w:r>
        <w:softHyphen/>
        <w:t>mayan yabancı tüzel kişiliklerin d, e ve f bentlerinde istenen belgeleri, bu tüzel kişiliğin bulunduğu ülkedeki Türk Konsolosluğunca veya Türkiye Dışişleri Bakanlığı’nca o</w:t>
      </w:r>
      <w:r>
        <w:t>naylatmış olması gerekir. (EK-6)</w:t>
      </w:r>
    </w:p>
    <w:p w:rsidR="00E27DEB" w:rsidRDefault="00752562" w:rsidP="00DC55BD">
      <w:pPr>
        <w:pStyle w:val="Gvdemetni0"/>
        <w:shd w:val="clear" w:color="auto" w:fill="auto"/>
        <w:ind w:left="100" w:right="40"/>
      </w:pPr>
      <w:proofErr w:type="gramStart"/>
      <w:r>
        <w:t>o) Benzer iş ile ilgili iş bitirme belgesinin aslı veya noter tasdikli sureti, isteklinin son 15 (</w:t>
      </w:r>
      <w:proofErr w:type="spellStart"/>
      <w:r>
        <w:t>onbeş</w:t>
      </w:r>
      <w:proofErr w:type="spellEnd"/>
      <w:r>
        <w:t>) yıl içinde yurt içinde veya yurt dışında, kamu veya özel sektörde sözleşme bedelinin en az % 80’i oranında gerçekleşti</w:t>
      </w:r>
      <w:r>
        <w:t>rdiği veya en az % 80’i oranında denetlediği veyahut yönettiği idarece kusursuz kabul edilen ihale konusu iş veya benzer işlerde, ilgili deneyimi gösteren ve işin muhammen bedelinin % 10 oranından az olmamak üzere tek sözleşmeye ilişkin iş deneyim belgesi.</w:t>
      </w:r>
      <w:r>
        <w:t xml:space="preserve"> </w:t>
      </w:r>
      <w:proofErr w:type="gramEnd"/>
      <w:r>
        <w:t xml:space="preserve">(2886 DİK veya 4734 Sayılı </w:t>
      </w:r>
      <w:proofErr w:type="spellStart"/>
      <w:r>
        <w:t>KİK’na</w:t>
      </w:r>
      <w:proofErr w:type="spellEnd"/>
      <w:r>
        <w:t xml:space="preserve"> uygun olarak düzenlenmiş olacaktır). Benzer işe denk sayılacak mühendis</w:t>
      </w:r>
      <w:r>
        <w:softHyphen/>
        <w:t xml:space="preserve">lik veya mimarlık bölümleri; inşaat Mühendisliği veya Mimarlık tır. Yüklenici, </w:t>
      </w:r>
      <w:proofErr w:type="gramStart"/>
      <w:r>
        <w:t>restorasyon</w:t>
      </w:r>
      <w:proofErr w:type="gramEnd"/>
      <w:r>
        <w:t>/onarım işini bizzat yapabileceği gibi, iştigal konulan ara</w:t>
      </w:r>
      <w:r>
        <w:t>sında restorasyon/</w:t>
      </w:r>
      <w:proofErr w:type="spellStart"/>
      <w:r>
        <w:t>onanm</w:t>
      </w:r>
      <w:proofErr w:type="spellEnd"/>
      <w:r>
        <w:t xml:space="preserve"> işinin bulunmaması halinde benzer iş bitirme belgesine sahip bir firma ile ihaleye girerken taahhüt etmek (Ek-5) koşuluyla tümüyle veya konusunda deneyimli alt yüklenicilere kısımlar halinde yaptırabilir</w:t>
      </w:r>
    </w:p>
    <w:p w:rsidR="00E27DEB" w:rsidRDefault="00752562" w:rsidP="00DC55BD">
      <w:pPr>
        <w:pStyle w:val="Gvdemetni0"/>
        <w:numPr>
          <w:ilvl w:val="0"/>
          <w:numId w:val="3"/>
        </w:numPr>
        <w:shd w:val="clear" w:color="auto" w:fill="auto"/>
        <w:tabs>
          <w:tab w:val="left" w:pos="244"/>
        </w:tabs>
        <w:ind w:left="100"/>
      </w:pPr>
      <w:r>
        <w:t>Telgraf veya faksla yapılaca</w:t>
      </w:r>
      <w:r>
        <w:t>k müracaatlar ve postada meydana gelecek gecikmeler kabul edilmeyecektir.</w:t>
      </w:r>
    </w:p>
    <w:p w:rsidR="00E27DEB" w:rsidRDefault="00752562" w:rsidP="00DC55BD">
      <w:pPr>
        <w:pStyle w:val="Gvdemetni0"/>
        <w:numPr>
          <w:ilvl w:val="0"/>
          <w:numId w:val="3"/>
        </w:numPr>
        <w:shd w:val="clear" w:color="auto" w:fill="auto"/>
        <w:tabs>
          <w:tab w:val="left" w:pos="254"/>
        </w:tabs>
        <w:ind w:left="100" w:right="1500"/>
        <w:jc w:val="left"/>
      </w:pPr>
      <w:r>
        <w:t xml:space="preserve">İşbu ilana ait ilan bedelleri dâhil tüm giderler (ihale karar pulu) sözleşme esnasında defaten istekli tarafından ödenecektir, idare, ihaleyi yapıp-yapmamakta ve en uygun bedeli </w:t>
      </w:r>
      <w:r>
        <w:t>tespitte serbesttir.</w:t>
      </w:r>
    </w:p>
    <w:p w:rsidR="00E27DEB" w:rsidRDefault="00752562" w:rsidP="00DC55BD">
      <w:pPr>
        <w:pStyle w:val="Gvdemetni20"/>
        <w:shd w:val="clear" w:color="auto" w:fill="auto"/>
        <w:tabs>
          <w:tab w:val="left" w:pos="6585"/>
        </w:tabs>
        <w:ind w:left="100"/>
      </w:pPr>
      <w:r>
        <w:rPr>
          <w:rStyle w:val="Gvdemetni20ptbolukbraklyor80lek"/>
        </w:rPr>
        <w:t>İLAN OLUNUR.</w:t>
      </w:r>
      <w:r>
        <w:rPr>
          <w:rStyle w:val="Gvdemetni20ptbolukbraklyor80lek"/>
        </w:rPr>
        <w:tab/>
      </w:r>
      <w:r>
        <w:t xml:space="preserve">BASIN: </w:t>
      </w:r>
      <w:r>
        <w:rPr>
          <w:lang w:val="en-US"/>
        </w:rPr>
        <w:t>757681</w:t>
      </w:r>
      <w:hyperlink r:id="rId7" w:history="1">
        <w:r>
          <w:rPr>
            <w:rStyle w:val="Kpr"/>
            <w:lang w:val="en-US"/>
          </w:rPr>
          <w:t>www.bik.gov.tr</w:t>
        </w:r>
      </w:hyperlink>
      <w:proofErr w:type="gramStart"/>
      <w:r>
        <w:rPr>
          <w:lang w:val="en-US"/>
        </w:rPr>
        <w:t>)</w:t>
      </w:r>
      <w:proofErr w:type="gramEnd"/>
    </w:p>
    <w:p w:rsidR="00E27DEB" w:rsidRDefault="00752562" w:rsidP="00DC55BD">
      <w:pPr>
        <w:pStyle w:val="Gvdemetni30"/>
        <w:shd w:val="clear" w:color="auto" w:fill="auto"/>
        <w:tabs>
          <w:tab w:val="left" w:leader="underscore" w:pos="244"/>
          <w:tab w:val="left" w:leader="underscore" w:pos="2001"/>
          <w:tab w:val="left" w:leader="underscore" w:pos="5783"/>
          <w:tab w:val="left" w:pos="6383"/>
          <w:tab w:val="left" w:leader="underscore" w:pos="7127"/>
        </w:tabs>
        <w:spacing w:line="130" w:lineRule="exact"/>
        <w:ind w:left="100"/>
      </w:pPr>
      <w:r>
        <w:rPr>
          <w:rStyle w:val="Gvdemetni35ptKaln0ptbolukbraklyor"/>
        </w:rPr>
        <w:tab/>
      </w:r>
      <w:r>
        <w:rPr>
          <w:rStyle w:val="Gvdemetni35ptKaln0ptbolukbraklyor"/>
        </w:rPr>
        <w:tab/>
        <w:t xml:space="preserve">, . </w:t>
      </w:r>
      <w:r>
        <w:t>V".'.V i’</w:t>
      </w:r>
      <w:proofErr w:type="gramStart"/>
      <w:r>
        <w:t>}</w:t>
      </w:r>
      <w:proofErr w:type="gramEnd"/>
      <w:r>
        <w:t xml:space="preserve">!* </w:t>
      </w:r>
      <w:proofErr w:type="spellStart"/>
      <w:r>
        <w:t>ÇS'Jlf’ÖS</w:t>
      </w:r>
      <w:proofErr w:type="spellEnd"/>
      <w:r>
        <w:tab/>
      </w:r>
      <w:r>
        <w:tab/>
      </w:r>
      <w:r>
        <w:rPr>
          <w:rStyle w:val="Gvdemetni31"/>
        </w:rPr>
        <w:t xml:space="preserve">" ' </w:t>
      </w:r>
      <w:proofErr w:type="spellStart"/>
      <w:r>
        <w:rPr>
          <w:rStyle w:val="Gvdemetni31"/>
        </w:rPr>
        <w:t>'</w:t>
      </w:r>
      <w:proofErr w:type="spellEnd"/>
      <w:r>
        <w:tab/>
      </w:r>
      <w:r>
        <w:rPr>
          <w:rStyle w:val="Gvdemetni31"/>
        </w:rPr>
        <w:t>' ~ ' ■'</w:t>
      </w:r>
    </w:p>
    <w:p w:rsidR="00E27DEB" w:rsidRDefault="00E27DEB">
      <w:pPr>
        <w:rPr>
          <w:sz w:val="2"/>
          <w:szCs w:val="2"/>
        </w:rPr>
      </w:pPr>
    </w:p>
    <w:sectPr w:rsidR="00E27DEB" w:rsidSect="00E27DE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62" w:rsidRDefault="00752562" w:rsidP="00E27DEB">
      <w:r>
        <w:separator/>
      </w:r>
    </w:p>
  </w:endnote>
  <w:endnote w:type="continuationSeparator" w:id="0">
    <w:p w:rsidR="00752562" w:rsidRDefault="00752562" w:rsidP="00E2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62" w:rsidRDefault="00752562"/>
  </w:footnote>
  <w:footnote w:type="continuationSeparator" w:id="0">
    <w:p w:rsidR="00752562" w:rsidRDefault="007525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D1F"/>
    <w:multiLevelType w:val="multilevel"/>
    <w:tmpl w:val="37F658F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8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E19C1"/>
    <w:multiLevelType w:val="multilevel"/>
    <w:tmpl w:val="49F49AF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8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75A89"/>
    <w:multiLevelType w:val="multilevel"/>
    <w:tmpl w:val="F952763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8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D0F54"/>
    <w:multiLevelType w:val="multilevel"/>
    <w:tmpl w:val="F2CC0164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8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7DEB"/>
    <w:rsid w:val="00752562"/>
    <w:rsid w:val="00DC55BD"/>
    <w:rsid w:val="00E2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7DE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27DE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27D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sid w:val="00E27D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w w:val="80"/>
      <w:sz w:val="18"/>
      <w:szCs w:val="18"/>
      <w:u w:val="none"/>
    </w:rPr>
  </w:style>
  <w:style w:type="character" w:customStyle="1" w:styleId="Gvdemetni0ptbolukbraklyor100lek">
    <w:name w:val="Gövde metni + 0 pt boşluk bırakılıyor;100% ölçek"/>
    <w:basedOn w:val="Gvdemetni"/>
    <w:rsid w:val="00E27DEB"/>
    <w:rPr>
      <w:color w:val="000000"/>
      <w:spacing w:val="-8"/>
      <w:w w:val="100"/>
      <w:position w:val="0"/>
      <w:lang w:val="tr-TR"/>
    </w:rPr>
  </w:style>
  <w:style w:type="character" w:customStyle="1" w:styleId="Gvdemetni1">
    <w:name w:val="Gövde metni"/>
    <w:basedOn w:val="Gvdemetni"/>
    <w:rsid w:val="00E27DEB"/>
    <w:rPr>
      <w:color w:val="0000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E27D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GvdemetniBookmanOldStyleKaln0ptbolukbraklyor50lek">
    <w:name w:val="Gövde metni + Bookman Old Style;Kalın;0 pt boşluk bırakılıyor;50% ölçek"/>
    <w:basedOn w:val="Gvdemetni"/>
    <w:rsid w:val="00E27DEB"/>
    <w:rPr>
      <w:rFonts w:ascii="Bookman Old Style" w:eastAsia="Bookman Old Style" w:hAnsi="Bookman Old Style" w:cs="Bookman Old Style"/>
      <w:b/>
      <w:bCs/>
      <w:color w:val="000000"/>
      <w:spacing w:val="0"/>
      <w:w w:val="50"/>
      <w:position w:val="0"/>
    </w:rPr>
  </w:style>
  <w:style w:type="character" w:customStyle="1" w:styleId="Gvdemetni6pt0ptbolukbraklyor100lek">
    <w:name w:val="Gövde metni + 6 pt;0 pt boşluk bırakılıyor;100% ölçek"/>
    <w:basedOn w:val="Gvdemetni"/>
    <w:rsid w:val="00E27DEB"/>
    <w:rPr>
      <w:color w:val="000000"/>
      <w:spacing w:val="0"/>
      <w:w w:val="100"/>
      <w:position w:val="0"/>
      <w:sz w:val="12"/>
      <w:szCs w:val="12"/>
      <w:lang w:val="tr-TR"/>
    </w:rPr>
  </w:style>
  <w:style w:type="character" w:customStyle="1" w:styleId="Gvdemetni20ptbolukbraklyor80lek">
    <w:name w:val="Gövde metni (2) + 0 pt boşluk bırakılıyor;80% ölçek"/>
    <w:basedOn w:val="Gvdemetni2"/>
    <w:rsid w:val="00E27DEB"/>
    <w:rPr>
      <w:color w:val="000000"/>
      <w:spacing w:val="-5"/>
      <w:w w:val="8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E27D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Gvdemetni35ptKaln0ptbolukbraklyor">
    <w:name w:val="Gövde metni (3) + 5 pt;Kalın;0 pt boşluk bırakılıyor"/>
    <w:basedOn w:val="Gvdemetni3"/>
    <w:rsid w:val="00E27DEB"/>
    <w:rPr>
      <w:b/>
      <w:bCs/>
      <w:color w:val="000000"/>
      <w:spacing w:val="0"/>
      <w:w w:val="100"/>
      <w:position w:val="0"/>
      <w:sz w:val="10"/>
      <w:szCs w:val="10"/>
      <w:lang w:val="tr-TR"/>
    </w:rPr>
  </w:style>
  <w:style w:type="character" w:customStyle="1" w:styleId="Gvdemetni31">
    <w:name w:val="Gövde metni (3)"/>
    <w:basedOn w:val="Gvdemetni3"/>
    <w:rsid w:val="00E27DEB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E27DEB"/>
    <w:pPr>
      <w:shd w:val="clear" w:color="auto" w:fill="FFFFFF"/>
      <w:spacing w:line="322" w:lineRule="exact"/>
      <w:jc w:val="center"/>
      <w:outlineLvl w:val="0"/>
    </w:pPr>
    <w:rPr>
      <w:rFonts w:ascii="Arial Narrow" w:eastAsia="Arial Narrow" w:hAnsi="Arial Narrow" w:cs="Arial Narrow"/>
      <w:spacing w:val="-9"/>
      <w:sz w:val="28"/>
      <w:szCs w:val="28"/>
    </w:rPr>
  </w:style>
  <w:style w:type="paragraph" w:customStyle="1" w:styleId="Gvdemetni0">
    <w:name w:val="Gövde metni"/>
    <w:basedOn w:val="Normal"/>
    <w:link w:val="Gvdemetni"/>
    <w:rsid w:val="00E27DEB"/>
    <w:pPr>
      <w:shd w:val="clear" w:color="auto" w:fill="FFFFFF"/>
      <w:spacing w:line="283" w:lineRule="exact"/>
      <w:jc w:val="both"/>
    </w:pPr>
    <w:rPr>
      <w:rFonts w:ascii="Arial Narrow" w:eastAsia="Arial Narrow" w:hAnsi="Arial Narrow" w:cs="Arial Narrow"/>
      <w:spacing w:val="-5"/>
      <w:w w:val="80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E27DEB"/>
    <w:pPr>
      <w:shd w:val="clear" w:color="auto" w:fill="FFFFFF"/>
      <w:spacing w:line="283" w:lineRule="exact"/>
      <w:jc w:val="both"/>
    </w:pPr>
    <w:rPr>
      <w:rFonts w:ascii="Arial Narrow" w:eastAsia="Arial Narrow" w:hAnsi="Arial Narrow" w:cs="Arial Narrow"/>
      <w:spacing w:val="-8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E27DEB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2012-12-04T10:27:00Z</dcterms:created>
  <dcterms:modified xsi:type="dcterms:W3CDTF">2012-12-04T10:31:00Z</dcterms:modified>
</cp:coreProperties>
</file>