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BD8" w:rsidRDefault="00C46FA3">
      <w:pPr>
        <w:pStyle w:val="Balk10"/>
        <w:framePr w:w="6187" w:h="13075" w:hRule="exact" w:wrap="none" w:vAnchor="page" w:hAnchor="page" w:x="2862" w:y="1927"/>
        <w:shd w:val="clear" w:color="auto" w:fill="auto"/>
        <w:spacing w:after="275" w:line="280" w:lineRule="exact"/>
        <w:ind w:left="40" w:right="1354"/>
      </w:pPr>
      <w:bookmarkStart w:id="0" w:name="bookmark0"/>
      <w:r>
        <w:t>T.C. İZMİR 3. İCRA MÜDÜRLÜĞÜ</w:t>
      </w:r>
      <w:bookmarkEnd w:id="0"/>
    </w:p>
    <w:p w:rsidR="00000BD8" w:rsidRDefault="00C46FA3">
      <w:pPr>
        <w:pStyle w:val="Gvdemetni0"/>
        <w:framePr w:w="6187" w:h="13075" w:hRule="exact" w:wrap="none" w:vAnchor="page" w:hAnchor="page" w:x="2862" w:y="1927"/>
        <w:shd w:val="clear" w:color="auto" w:fill="auto"/>
        <w:spacing w:before="0"/>
        <w:ind w:left="20"/>
      </w:pPr>
      <w:r>
        <w:t xml:space="preserve">DOSYA NO: 2012/1918 </w:t>
      </w:r>
      <w:proofErr w:type="spellStart"/>
      <w:r>
        <w:t>Tal</w:t>
      </w:r>
      <w:proofErr w:type="spellEnd"/>
      <w:r>
        <w:t>.</w:t>
      </w:r>
    </w:p>
    <w:p w:rsidR="00000BD8" w:rsidRDefault="00C46FA3">
      <w:pPr>
        <w:pStyle w:val="Gvdemetni0"/>
        <w:framePr w:w="6187" w:h="13075" w:hRule="exact" w:wrap="none" w:vAnchor="page" w:hAnchor="page" w:x="2862" w:y="1927"/>
        <w:shd w:val="clear" w:color="auto" w:fill="auto"/>
        <w:spacing w:before="0"/>
        <w:ind w:left="20"/>
      </w:pPr>
      <w:r>
        <w:t>ÖRNEK NO: 27</w:t>
      </w:r>
    </w:p>
    <w:p w:rsidR="00000BD8" w:rsidRDefault="00C46FA3">
      <w:pPr>
        <w:pStyle w:val="Gvdemetni0"/>
        <w:framePr w:w="6187" w:h="13075" w:hRule="exact" w:wrap="none" w:vAnchor="page" w:hAnchor="page" w:x="2862" w:y="1927"/>
        <w:shd w:val="clear" w:color="auto" w:fill="auto"/>
        <w:spacing w:before="0"/>
        <w:ind w:left="20" w:right="80"/>
      </w:pPr>
      <w:r>
        <w:t>TAŞINMAZIN AÇIK ARTIRMA İLANI</w:t>
      </w:r>
    </w:p>
    <w:p w:rsidR="00000BD8" w:rsidRDefault="00C46FA3">
      <w:pPr>
        <w:pStyle w:val="Gvdemetni0"/>
        <w:framePr w:w="6187" w:h="13075" w:hRule="exact" w:wrap="none" w:vAnchor="page" w:hAnchor="page" w:x="2862" w:y="1927"/>
        <w:shd w:val="clear" w:color="auto" w:fill="auto"/>
        <w:spacing w:before="0"/>
        <w:ind w:left="20" w:right="80"/>
      </w:pPr>
      <w:r>
        <w:t>Satılmasına Karar verilen taşınmazın cinsi, niteliği, kıymeti, adedi, önemli özellikleri:</w:t>
      </w:r>
    </w:p>
    <w:p w:rsidR="00000BD8" w:rsidRDefault="00C46FA3">
      <w:pPr>
        <w:pStyle w:val="Gvdemetni0"/>
        <w:framePr w:w="6187" w:h="13075" w:hRule="exact" w:wrap="none" w:vAnchor="page" w:hAnchor="page" w:x="2862" w:y="1927"/>
        <w:shd w:val="clear" w:color="auto" w:fill="auto"/>
        <w:spacing w:before="0"/>
        <w:ind w:left="20" w:right="80"/>
      </w:pPr>
      <w:r>
        <w:t xml:space="preserve">TAŞINMAZIN TAPU KAYDI: İzmir ili Konak ilçesi Kültür Mahallesi 1196 </w:t>
      </w:r>
      <w:r>
        <w:t xml:space="preserve">Ada 10 parselde kayıtlı 569,96 m2. Yüzölçümlü 'arsa' vasıflı taşınmazın, 48196/913642 arsa paylı 6. Kat 30 </w:t>
      </w:r>
      <w:proofErr w:type="spellStart"/>
      <w:r>
        <w:t>nolu</w:t>
      </w:r>
      <w:proofErr w:type="spellEnd"/>
      <w:r>
        <w:t xml:space="preserve"> Büronun tamamı.</w:t>
      </w:r>
    </w:p>
    <w:p w:rsidR="00000BD8" w:rsidRDefault="00C46FA3">
      <w:pPr>
        <w:pStyle w:val="Gvdemetni0"/>
        <w:framePr w:w="6187" w:h="13075" w:hRule="exact" w:wrap="none" w:vAnchor="page" w:hAnchor="page" w:x="2862" w:y="1927"/>
        <w:shd w:val="clear" w:color="auto" w:fill="auto"/>
        <w:spacing w:before="0"/>
        <w:ind w:left="20" w:right="80"/>
      </w:pPr>
      <w:r>
        <w:t>TAŞINMAZIN İMAR DURUMU: imar Planında, TM (taralı) - Ticaret seçenekli Konut Bölgesi 'Zemin katta Konut yapılamaz' alanında kalm</w:t>
      </w:r>
      <w:r>
        <w:t xml:space="preserve">akta olup, </w:t>
      </w:r>
      <w:proofErr w:type="spellStart"/>
      <w:r>
        <w:t>sözkonusu</w:t>
      </w:r>
      <w:proofErr w:type="spellEnd"/>
      <w:r>
        <w:t xml:space="preserve"> parsel kısmen Bitişik nizamda, </w:t>
      </w:r>
      <w:proofErr w:type="spellStart"/>
      <w:r>
        <w:t>Hmax</w:t>
      </w:r>
      <w:proofErr w:type="spellEnd"/>
      <w:r>
        <w:t xml:space="preserve">. 30,80 </w:t>
      </w:r>
      <w:proofErr w:type="spellStart"/>
      <w:r>
        <w:t>fnt</w:t>
      </w:r>
      <w:proofErr w:type="spellEnd"/>
      <w:r>
        <w:t xml:space="preserve">. Ç. Katsız bina </w:t>
      </w:r>
      <w:proofErr w:type="spellStart"/>
      <w:r>
        <w:t>yüksekliğininde</w:t>
      </w:r>
      <w:proofErr w:type="spellEnd"/>
      <w:r>
        <w:t xml:space="preserve"> 10 kat; kısmen bitişik nizamda </w:t>
      </w:r>
      <w:proofErr w:type="spellStart"/>
      <w:r>
        <w:t>Hmax</w:t>
      </w:r>
      <w:proofErr w:type="spellEnd"/>
      <w:r>
        <w:t xml:space="preserve">: 6,80 </w:t>
      </w:r>
      <w:proofErr w:type="spellStart"/>
      <w:r>
        <w:t>mt</w:t>
      </w:r>
      <w:proofErr w:type="spellEnd"/>
      <w:r>
        <w:t>. Çatı Katsız bina yüksekliğinde 2 kattır.</w:t>
      </w:r>
    </w:p>
    <w:p w:rsidR="00000BD8" w:rsidRDefault="00C46FA3">
      <w:pPr>
        <w:pStyle w:val="Gvdemetni0"/>
        <w:framePr w:w="6187" w:h="13075" w:hRule="exact" w:wrap="none" w:vAnchor="page" w:hAnchor="page" w:x="2862" w:y="1927"/>
        <w:shd w:val="clear" w:color="auto" w:fill="auto"/>
        <w:spacing w:before="0"/>
        <w:ind w:left="20" w:right="80"/>
      </w:pPr>
      <w:r>
        <w:t>TAŞINMAZIN EVSAFI: İzmir ili Konak ilçesinde tapu ve belediye kayıtla</w:t>
      </w:r>
      <w:r>
        <w:t xml:space="preserve">rına göre, Kültür Mahallesi'nde, Cumhuriyet </w:t>
      </w:r>
      <w:proofErr w:type="spellStart"/>
      <w:r>
        <w:t>Meydanmdan</w:t>
      </w:r>
      <w:proofErr w:type="spellEnd"/>
      <w:r>
        <w:t xml:space="preserve"> 12 numara alan Cumhuriyet </w:t>
      </w:r>
      <w:proofErr w:type="spellStart"/>
      <w:r>
        <w:t>işham'nın</w:t>
      </w:r>
      <w:proofErr w:type="spellEnd"/>
      <w:r>
        <w:t xml:space="preserve"> Zemin üstü 6. Katında yer alan tapu kaydına göre 30, </w:t>
      </w:r>
      <w:proofErr w:type="spellStart"/>
      <w:r>
        <w:t>numarataj</w:t>
      </w:r>
      <w:proofErr w:type="spellEnd"/>
      <w:r>
        <w:t xml:space="preserve"> krokisine göre 602 </w:t>
      </w:r>
      <w:proofErr w:type="spellStart"/>
      <w:r>
        <w:t>nolu</w:t>
      </w:r>
      <w:proofErr w:type="spellEnd"/>
      <w:r>
        <w:t xml:space="preserve"> bürodur. Bina b.a. karkas yapı tarzında, yığma tuğla duvarlı ve asansörlü inşa</w:t>
      </w:r>
      <w:r>
        <w:t xml:space="preserve"> edilmiş olup 10 katlı, 40 bağımsız bölümlüdür. Parsel güney batısında Cumhuriyet Meydanına, kuzey batısında Atatürk Caddesine ve Ege Körfezine, güney doğusunda Cumhuriyet Bulvarına cepheli, kuzey doğusunda diğer parsele komşudur. Parsel üzerindeki taşınma</w:t>
      </w:r>
      <w:r>
        <w:t xml:space="preserve">zın ruhsatlı inşa edilmiş olup, 6. Katta 30 </w:t>
      </w:r>
      <w:proofErr w:type="spellStart"/>
      <w:r>
        <w:t>nolu</w:t>
      </w:r>
      <w:proofErr w:type="spellEnd"/>
      <w:r>
        <w:t xml:space="preserve"> Büronun yapı kullanma izin belgesinin 26.10.1984 tarihli olup, 211,00 m2. Alanlıdır. Mahallinde yapılan incelemede 6. Katta 3 adet büro yer almış olup, bürolar 601 (29), 602 (30), 603 (31) numaralıdır. 30 (6</w:t>
      </w:r>
      <w:r>
        <w:t xml:space="preserve">02) </w:t>
      </w:r>
      <w:proofErr w:type="spellStart"/>
      <w:r>
        <w:t>nolu</w:t>
      </w:r>
      <w:proofErr w:type="spellEnd"/>
      <w:r>
        <w:t xml:space="preserve"> büro giriş kapısı ahşap olup büro Ege Körfezine ve Cumhuriyet Meydanına </w:t>
      </w:r>
      <w:proofErr w:type="gramStart"/>
      <w:r>
        <w:t>hakim</w:t>
      </w:r>
      <w:proofErr w:type="gramEnd"/>
      <w:r>
        <w:t xml:space="preserve"> konumda yer almış olup merkezi konumdadır. Bina Ege Körfezine 18 </w:t>
      </w:r>
      <w:proofErr w:type="spellStart"/>
      <w:r>
        <w:t>mt</w:t>
      </w:r>
      <w:proofErr w:type="spellEnd"/>
      <w:r>
        <w:t xml:space="preserve">. </w:t>
      </w:r>
      <w:proofErr w:type="gramStart"/>
      <w:r>
        <w:t>mesafede</w:t>
      </w:r>
      <w:proofErr w:type="gramEnd"/>
      <w:r>
        <w:t xml:space="preserve"> olup, deniz ile arasında Atatürk Bulvarı yer almıştır. Binada İtalyan Konsolosluğu, Garanti</w:t>
      </w:r>
      <w:r>
        <w:t xml:space="preserve"> Bankası Şubesi ve değişik iş kollarında faaliyet gösteren büro ve ticarethaneler bulunmaktadır. Taşınmaz bulunduğu konum itibariyle, Cumhuriyet Meydanındaki Atatürk Anıtına 65 </w:t>
      </w:r>
      <w:proofErr w:type="spellStart"/>
      <w:r>
        <w:t>mt</w:t>
      </w:r>
      <w:proofErr w:type="spellEnd"/>
      <w:proofErr w:type="gramStart"/>
      <w:r>
        <w:t>.,</w:t>
      </w:r>
      <w:proofErr w:type="gramEnd"/>
      <w:r>
        <w:t xml:space="preserve"> Türk Telekom 2. Bölge Müdürlüğü binasına 144 </w:t>
      </w:r>
      <w:proofErr w:type="spellStart"/>
      <w:r>
        <w:t>mt</w:t>
      </w:r>
      <w:proofErr w:type="spellEnd"/>
      <w:r>
        <w:t xml:space="preserve">., Grand </w:t>
      </w:r>
      <w:proofErr w:type="spellStart"/>
      <w:r>
        <w:t>Hotel'e</w:t>
      </w:r>
      <w:proofErr w:type="spellEnd"/>
      <w:r>
        <w:t xml:space="preserve"> 140 </w:t>
      </w:r>
      <w:proofErr w:type="spellStart"/>
      <w:r>
        <w:t>mt</w:t>
      </w:r>
      <w:proofErr w:type="spellEnd"/>
      <w:r>
        <w:t xml:space="preserve">. </w:t>
      </w:r>
      <w:proofErr w:type="gramStart"/>
      <w:r>
        <w:t>di</w:t>
      </w:r>
      <w:r>
        <w:t>rekt</w:t>
      </w:r>
      <w:proofErr w:type="gramEnd"/>
      <w:r>
        <w:t xml:space="preserve"> ve yürüme mesafesindedir. Belediye hizmetlerinden yararlanmakta olan taşınmaza ulaşım kolaydır. TAŞINMAZIN DEĞERİ: 1.582.500,00.-TL SATIŞ ŞARTLARI:</w:t>
      </w:r>
    </w:p>
    <w:p w:rsidR="00000BD8" w:rsidRDefault="00C46FA3">
      <w:pPr>
        <w:pStyle w:val="Gvdemetni0"/>
        <w:framePr w:w="6187" w:h="13075" w:hRule="exact" w:wrap="none" w:vAnchor="page" w:hAnchor="page" w:x="2862" w:y="1927"/>
        <w:numPr>
          <w:ilvl w:val="0"/>
          <w:numId w:val="1"/>
        </w:numPr>
        <w:shd w:val="clear" w:color="auto" w:fill="auto"/>
        <w:tabs>
          <w:tab w:val="left" w:pos="538"/>
        </w:tabs>
        <w:spacing w:before="0"/>
        <w:ind w:left="20" w:right="80"/>
      </w:pPr>
      <w:proofErr w:type="spellStart"/>
      <w:r>
        <w:t>Söftş</w:t>
      </w:r>
      <w:proofErr w:type="spellEnd"/>
      <w:r>
        <w:tab/>
      </w:r>
      <w:proofErr w:type="gramStart"/>
      <w:r>
        <w:t>30/11/2012</w:t>
      </w:r>
      <w:proofErr w:type="gramEnd"/>
      <w:r>
        <w:t xml:space="preserve"> Cuma günü İzmir 3. icra Müdürlüğü'nde saat 14.00 dan 14.10'a kadar açık artırma sureti</w:t>
      </w:r>
      <w:r>
        <w:t>yle yapılacaktır. Bu artırmada taşınmazın tahmin edilen değerinin % 60'ını ve rüçhanlı alacaklılar varsa alacakları toplamını ve satış giderlerini geçmek şartı ile ihale olunu". Böyle bir bedelle alıcı çıkmazsa en çok artıranın taahhüdü saklı kalmak şartıy</w:t>
      </w:r>
      <w:r>
        <w:t>la İD/</w:t>
      </w:r>
      <w:r>
        <w:rPr>
          <w:vertAlign w:val="superscript"/>
        </w:rPr>
        <w:t>1</w:t>
      </w:r>
      <w:r>
        <w:t xml:space="preserve">2 &gt;2312 Pazartesi günü İzmir 3. icra Müdürlüğü'nde saat 14.00 dan 14.10‘a kadar ikine; art Taya çıkarılacaktır. Bu arttırmada da bu miktar elde edilmemişse ilanda gösterilen </w:t>
      </w:r>
      <w:proofErr w:type="spellStart"/>
      <w:r>
        <w:t>saitş</w:t>
      </w:r>
      <w:proofErr w:type="spellEnd"/>
      <w:r>
        <w:t xml:space="preserve"> saati sonunda en çok arttırana ihale edilecektir, şu kadarki muhammen</w:t>
      </w:r>
      <w:r>
        <w:t xml:space="preserve"> bedelin % 40 ı ve rüçhanlı alacaklıların alacağını ve satış giderlerini geçmesi şartıyla en çok artırana ihale olunur.</w:t>
      </w:r>
    </w:p>
    <w:p w:rsidR="00000BD8" w:rsidRDefault="00C46FA3">
      <w:pPr>
        <w:pStyle w:val="Gvdemetni0"/>
        <w:framePr w:w="6187" w:h="13075" w:hRule="exact" w:wrap="none" w:vAnchor="page" w:hAnchor="page" w:x="2862" w:y="1927"/>
        <w:numPr>
          <w:ilvl w:val="0"/>
          <w:numId w:val="1"/>
        </w:numPr>
        <w:shd w:val="clear" w:color="auto" w:fill="auto"/>
        <w:tabs>
          <w:tab w:val="left" w:pos="188"/>
        </w:tabs>
        <w:spacing w:before="0"/>
        <w:ind w:left="20" w:right="80"/>
      </w:pPr>
      <w:r>
        <w:t xml:space="preserve">Artırmaya iştirak edeceklerin, talimin edilen değerin % 20'si oranında pey akçesi veya bu miktar kadar banka teminat mektubu vermeleri </w:t>
      </w:r>
      <w:r>
        <w:t xml:space="preserve">lazımdır. Satış peşin para iledir, alıcı istediğinde (10) günü geçmemek üzere süre verilebilir. Damga vergisi, tapu alım harç, KDV ve masrafları alıcıya aittir. Birikmiş vergiler satım harcı ve </w:t>
      </w:r>
      <w:proofErr w:type="gramStart"/>
      <w:r>
        <w:t>Tellaliye</w:t>
      </w:r>
      <w:proofErr w:type="gramEnd"/>
      <w:r>
        <w:t xml:space="preserve"> satış bedelinden ödenir.</w:t>
      </w:r>
    </w:p>
    <w:p w:rsidR="00000BD8" w:rsidRDefault="00C46FA3">
      <w:pPr>
        <w:pStyle w:val="Gvdemetni0"/>
        <w:framePr w:w="6187" w:h="13075" w:hRule="exact" w:wrap="none" w:vAnchor="page" w:hAnchor="page" w:x="2862" w:y="1927"/>
        <w:numPr>
          <w:ilvl w:val="0"/>
          <w:numId w:val="1"/>
        </w:numPr>
        <w:shd w:val="clear" w:color="auto" w:fill="auto"/>
        <w:tabs>
          <w:tab w:val="left" w:pos="193"/>
        </w:tabs>
        <w:spacing w:before="0"/>
        <w:ind w:left="20" w:right="80"/>
      </w:pPr>
      <w:r>
        <w:t>İpotek sahibi alacaklılarla</w:t>
      </w:r>
      <w:r>
        <w:t xml:space="preserve"> diğer ilgililerin (*) bu gayrimenkul üzerindeki haklarını özellikle faiz</w:t>
      </w:r>
      <w:proofErr w:type="gramStart"/>
      <w:r>
        <w:t>»</w:t>
      </w:r>
      <w:proofErr w:type="gramEnd"/>
      <w:r>
        <w:t xml:space="preserve"> ve giderlere dair olan iddialarını dayanağı belgeler ile (15) gün içinde dairemize bildirmeleri lazımdır; aksi takdirde haklan tapu sicil ile sabit olmadıkça paylaşmadan hariç bırak</w:t>
      </w:r>
      <w:r>
        <w:t>ılacaktır.</w:t>
      </w:r>
    </w:p>
    <w:p w:rsidR="00000BD8" w:rsidRDefault="00C46FA3">
      <w:pPr>
        <w:pStyle w:val="Gvdemetni0"/>
        <w:framePr w:w="6187" w:h="13075" w:hRule="exact" w:wrap="none" w:vAnchor="page" w:hAnchor="page" w:x="2862" w:y="1927"/>
        <w:numPr>
          <w:ilvl w:val="0"/>
          <w:numId w:val="1"/>
        </w:numPr>
        <w:shd w:val="clear" w:color="auto" w:fill="auto"/>
        <w:tabs>
          <w:tab w:val="left" w:pos="193"/>
        </w:tabs>
        <w:spacing w:before="0"/>
        <w:ind w:left="20" w:right="80"/>
        <w:jc w:val="both"/>
      </w:pPr>
      <w:r>
        <w:t xml:space="preserve">Satış bedeli hemen veya verilen mühlet içinde ödenmezse icra ve </w:t>
      </w:r>
      <w:proofErr w:type="spellStart"/>
      <w:r>
        <w:t>iflasKanununun</w:t>
      </w:r>
      <w:proofErr w:type="spellEnd"/>
      <w:r>
        <w:t xml:space="preserve"> 133 üncü maddesi gereğince ihale feshedilir, iki ihale arasındaki farktan ve %10 faizden alıcı ve kefilleri mesul tutulacak ve hiçbir hükme hacet kalmadan kendilerind</w:t>
      </w:r>
      <w:r>
        <w:t>en tahsil edilecektir.</w:t>
      </w:r>
    </w:p>
    <w:p w:rsidR="00000BD8" w:rsidRDefault="00C46FA3">
      <w:pPr>
        <w:pStyle w:val="Gvdemetni0"/>
        <w:framePr w:w="6187" w:h="13075" w:hRule="exact" w:wrap="none" w:vAnchor="page" w:hAnchor="page" w:x="2862" w:y="1927"/>
        <w:numPr>
          <w:ilvl w:val="0"/>
          <w:numId w:val="1"/>
        </w:numPr>
        <w:shd w:val="clear" w:color="auto" w:fill="auto"/>
        <w:tabs>
          <w:tab w:val="left" w:pos="193"/>
        </w:tabs>
        <w:spacing w:before="0"/>
        <w:ind w:left="20" w:right="80"/>
      </w:pPr>
      <w:r>
        <w:t>Şartname, ilan tarihinden itibaren herkesin görebilmesi için dairede açık olup gideri verildiği takdirde isteyen alıcıya bir örneği gönderilebilir.</w:t>
      </w:r>
    </w:p>
    <w:p w:rsidR="00000BD8" w:rsidRDefault="00C46FA3">
      <w:pPr>
        <w:pStyle w:val="Gvdemetni0"/>
        <w:framePr w:w="6187" w:h="13075" w:hRule="exact" w:wrap="none" w:vAnchor="page" w:hAnchor="page" w:x="2862" w:y="1927"/>
        <w:numPr>
          <w:ilvl w:val="0"/>
          <w:numId w:val="1"/>
        </w:numPr>
        <w:shd w:val="clear" w:color="auto" w:fill="auto"/>
        <w:tabs>
          <w:tab w:val="left" w:pos="193"/>
        </w:tabs>
        <w:spacing w:before="0"/>
        <w:ind w:left="20" w:right="80"/>
      </w:pPr>
      <w:r>
        <w:t>Satışı iştirak edenlerin şartnameyi görmüş ve münderecatını kabul etmiş sayılacakları</w:t>
      </w:r>
      <w:r>
        <w:t xml:space="preserve">, başkaca bilgi almak isteyenlerin 2012/1918 </w:t>
      </w:r>
      <w:proofErr w:type="spellStart"/>
      <w:r>
        <w:t>Tal</w:t>
      </w:r>
      <w:proofErr w:type="spellEnd"/>
      <w:r>
        <w:t xml:space="preserve">. </w:t>
      </w:r>
      <w:proofErr w:type="gramStart"/>
      <w:r>
        <w:t>sayılı</w:t>
      </w:r>
      <w:proofErr w:type="gramEnd"/>
      <w:r>
        <w:t xml:space="preserve"> dosya numarasıyla Müdürlüğümüze başvurmaları ilan olunur.</w:t>
      </w:r>
    </w:p>
    <w:p w:rsidR="00000BD8" w:rsidRDefault="00C46FA3">
      <w:pPr>
        <w:pStyle w:val="Gvdemetni0"/>
        <w:framePr w:w="6187" w:h="13075" w:hRule="exact" w:wrap="none" w:vAnchor="page" w:hAnchor="page" w:x="2862" w:y="1927"/>
        <w:shd w:val="clear" w:color="auto" w:fill="auto"/>
        <w:spacing w:before="0"/>
        <w:ind w:left="20"/>
      </w:pPr>
      <w:r>
        <w:t>(</w:t>
      </w:r>
      <w:proofErr w:type="spellStart"/>
      <w:r>
        <w:t>İİKm</w:t>
      </w:r>
      <w:proofErr w:type="spellEnd"/>
      <w:r>
        <w:t>.126)</w:t>
      </w:r>
    </w:p>
    <w:p w:rsidR="00000BD8" w:rsidRDefault="00C46FA3">
      <w:pPr>
        <w:pStyle w:val="Gvdemetni0"/>
        <w:framePr w:w="6187" w:h="13075" w:hRule="exact" w:wrap="none" w:vAnchor="page" w:hAnchor="page" w:x="2862" w:y="1927"/>
        <w:shd w:val="clear" w:color="auto" w:fill="auto"/>
        <w:spacing w:before="0"/>
        <w:ind w:left="20"/>
      </w:pPr>
      <w:r>
        <w:t xml:space="preserve">(*) ilgililer tabirine irtifak hakkı sahipleri de </w:t>
      </w:r>
      <w:proofErr w:type="gramStart"/>
      <w:r>
        <w:t>dahildir</w:t>
      </w:r>
      <w:proofErr w:type="gramEnd"/>
      <w:r>
        <w:t>.</w:t>
      </w:r>
    </w:p>
    <w:p w:rsidR="00000BD8" w:rsidRDefault="00C46FA3">
      <w:pPr>
        <w:pStyle w:val="Gvdemetni0"/>
        <w:framePr w:w="6187" w:h="13075" w:hRule="exact" w:wrap="none" w:vAnchor="page" w:hAnchor="page" w:x="2862" w:y="1927"/>
        <w:shd w:val="clear" w:color="auto" w:fill="auto"/>
        <w:tabs>
          <w:tab w:val="left" w:pos="5761"/>
        </w:tabs>
        <w:spacing w:before="0" w:line="187" w:lineRule="exact"/>
        <w:ind w:left="20" w:right="80"/>
      </w:pPr>
      <w:r>
        <w:t xml:space="preserve">*: Bu örnek, bu yönetmelikten önceki </w:t>
      </w:r>
      <w:proofErr w:type="spellStart"/>
      <w:r>
        <w:t>uygylamada</w:t>
      </w:r>
      <w:proofErr w:type="spellEnd"/>
      <w:r>
        <w:t xml:space="preserve"> kullanılan Örnek 64’e </w:t>
      </w:r>
      <w:r>
        <w:t>karşılık gelmektedir.</w:t>
      </w:r>
      <w:r>
        <w:tab/>
        <w:t>64ÎHJ6</w:t>
      </w:r>
    </w:p>
    <w:p w:rsidR="00000BD8" w:rsidRDefault="00C46FA3">
      <w:pPr>
        <w:pStyle w:val="Gvdemetni20"/>
        <w:framePr w:w="6187" w:h="13075" w:hRule="exact" w:wrap="none" w:vAnchor="page" w:hAnchor="page" w:x="2862" w:y="1927"/>
        <w:shd w:val="clear" w:color="auto" w:fill="auto"/>
        <w:ind w:right="80"/>
      </w:pPr>
      <w:r>
        <w:rPr>
          <w:rStyle w:val="Gvdemetni2KalnDeil0ptbolukbraklyor"/>
        </w:rPr>
        <w:t xml:space="preserve">Resmi ilanlar </w:t>
      </w:r>
      <w:hyperlink r:id="rId7" w:history="1">
        <w:r>
          <w:rPr>
            <w:rStyle w:val="Kpr"/>
          </w:rPr>
          <w:t>www.ilan.gov.tr</w:t>
        </w:r>
      </w:hyperlink>
      <w:r>
        <w:t xml:space="preserve"> </w:t>
      </w:r>
      <w:r>
        <w:rPr>
          <w:rStyle w:val="Gvdemetni2KalnDeil0ptbolukbraklyor"/>
          <w:lang w:val="en-US"/>
        </w:rPr>
        <w:t>de</w:t>
      </w:r>
      <w:r>
        <w:t>(</w:t>
      </w:r>
      <w:hyperlink r:id="rId8" w:history="1">
        <w:r>
          <w:rPr>
            <w:rStyle w:val="Kpr"/>
          </w:rPr>
          <w:t>www.bik.gov.tr</w:t>
        </w:r>
      </w:hyperlink>
      <w:r>
        <w:t>)</w:t>
      </w:r>
    </w:p>
    <w:p w:rsidR="00000BD8" w:rsidRDefault="00000BD8">
      <w:pPr>
        <w:rPr>
          <w:sz w:val="2"/>
          <w:szCs w:val="2"/>
        </w:rPr>
      </w:pPr>
    </w:p>
    <w:sectPr w:rsidR="00000BD8" w:rsidSect="00000BD8">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FA3" w:rsidRDefault="00C46FA3" w:rsidP="00000BD8">
      <w:r>
        <w:separator/>
      </w:r>
    </w:p>
  </w:endnote>
  <w:endnote w:type="continuationSeparator" w:id="0">
    <w:p w:rsidR="00C46FA3" w:rsidRDefault="00C46FA3" w:rsidP="00000BD8">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FA3" w:rsidRDefault="00C46FA3"/>
  </w:footnote>
  <w:footnote w:type="continuationSeparator" w:id="0">
    <w:p w:rsidR="00C46FA3" w:rsidRDefault="00C46FA3"/>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568CB"/>
    <w:multiLevelType w:val="multilevel"/>
    <w:tmpl w:val="3E129CAC"/>
    <w:lvl w:ilvl="0">
      <w:start w:val="1"/>
      <w:numFmt w:val="decimal"/>
      <w:lvlText w:val="%1-"/>
      <w:lvlJc w:val="left"/>
      <w:rPr>
        <w:rFonts w:ascii="Arial Narrow" w:eastAsia="Arial Narrow" w:hAnsi="Arial Narrow" w:cs="Arial Narrow"/>
        <w:b w:val="0"/>
        <w:bCs w:val="0"/>
        <w:i w:val="0"/>
        <w:iCs w:val="0"/>
        <w:smallCaps w:val="0"/>
        <w:strike w:val="0"/>
        <w:color w:val="000000"/>
        <w:spacing w:val="-5"/>
        <w:w w:val="100"/>
        <w:position w:val="0"/>
        <w:sz w:val="17"/>
        <w:szCs w:val="17"/>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000BD8"/>
    <w:rsid w:val="00000BD8"/>
    <w:rsid w:val="00653DC5"/>
    <w:rsid w:val="00C46F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00BD8"/>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00BD8"/>
    <w:rPr>
      <w:color w:val="000080"/>
      <w:u w:val="single"/>
    </w:rPr>
  </w:style>
  <w:style w:type="character" w:customStyle="1" w:styleId="Balk1">
    <w:name w:val="Başlık #1_"/>
    <w:basedOn w:val="VarsaylanParagrafYazTipi"/>
    <w:link w:val="Balk10"/>
    <w:rsid w:val="00000BD8"/>
    <w:rPr>
      <w:rFonts w:ascii="Arial Narrow" w:eastAsia="Arial Narrow" w:hAnsi="Arial Narrow" w:cs="Arial Narrow"/>
      <w:b/>
      <w:bCs/>
      <w:i w:val="0"/>
      <w:iCs w:val="0"/>
      <w:smallCaps w:val="0"/>
      <w:strike w:val="0"/>
      <w:spacing w:val="-14"/>
      <w:sz w:val="28"/>
      <w:szCs w:val="28"/>
      <w:u w:val="none"/>
    </w:rPr>
  </w:style>
  <w:style w:type="character" w:customStyle="1" w:styleId="Gvdemetni">
    <w:name w:val="Gövde metni_"/>
    <w:basedOn w:val="VarsaylanParagrafYazTipi"/>
    <w:link w:val="Gvdemetni0"/>
    <w:rsid w:val="00000BD8"/>
    <w:rPr>
      <w:rFonts w:ascii="Arial Narrow" w:eastAsia="Arial Narrow" w:hAnsi="Arial Narrow" w:cs="Arial Narrow"/>
      <w:b w:val="0"/>
      <w:bCs w:val="0"/>
      <w:i w:val="0"/>
      <w:iCs w:val="0"/>
      <w:smallCaps w:val="0"/>
      <w:strike w:val="0"/>
      <w:spacing w:val="-5"/>
      <w:sz w:val="17"/>
      <w:szCs w:val="17"/>
      <w:u w:val="none"/>
    </w:rPr>
  </w:style>
  <w:style w:type="character" w:customStyle="1" w:styleId="Gvdemetni2">
    <w:name w:val="Gövde metni (2)_"/>
    <w:basedOn w:val="VarsaylanParagrafYazTipi"/>
    <w:link w:val="Gvdemetni20"/>
    <w:rsid w:val="00000BD8"/>
    <w:rPr>
      <w:rFonts w:ascii="Arial Narrow" w:eastAsia="Arial Narrow" w:hAnsi="Arial Narrow" w:cs="Arial Narrow"/>
      <w:b/>
      <w:bCs/>
      <w:i w:val="0"/>
      <w:iCs w:val="0"/>
      <w:smallCaps w:val="0"/>
      <w:strike w:val="0"/>
      <w:spacing w:val="-7"/>
      <w:sz w:val="17"/>
      <w:szCs w:val="17"/>
      <w:u w:val="none"/>
      <w:lang w:val="en-US"/>
    </w:rPr>
  </w:style>
  <w:style w:type="character" w:customStyle="1" w:styleId="Gvdemetni2KalnDeil0ptbolukbraklyor">
    <w:name w:val="Gövde metni (2) + Kalın Değil;0 pt boşluk bırakılıyor"/>
    <w:basedOn w:val="Gvdemetni2"/>
    <w:rsid w:val="00000BD8"/>
    <w:rPr>
      <w:b/>
      <w:bCs/>
      <w:color w:val="000000"/>
      <w:spacing w:val="-5"/>
      <w:w w:val="100"/>
      <w:position w:val="0"/>
      <w:lang w:val="tr-TR"/>
    </w:rPr>
  </w:style>
  <w:style w:type="paragraph" w:customStyle="1" w:styleId="Balk10">
    <w:name w:val="Başlık #1"/>
    <w:basedOn w:val="Normal"/>
    <w:link w:val="Balk1"/>
    <w:rsid w:val="00000BD8"/>
    <w:pPr>
      <w:shd w:val="clear" w:color="auto" w:fill="FFFFFF"/>
      <w:spacing w:after="360" w:line="0" w:lineRule="atLeast"/>
      <w:jc w:val="center"/>
      <w:outlineLvl w:val="0"/>
    </w:pPr>
    <w:rPr>
      <w:rFonts w:ascii="Arial Narrow" w:eastAsia="Arial Narrow" w:hAnsi="Arial Narrow" w:cs="Arial Narrow"/>
      <w:b/>
      <w:bCs/>
      <w:spacing w:val="-14"/>
      <w:sz w:val="28"/>
      <w:szCs w:val="28"/>
    </w:rPr>
  </w:style>
  <w:style w:type="paragraph" w:customStyle="1" w:styleId="Gvdemetni0">
    <w:name w:val="Gövde metni"/>
    <w:basedOn w:val="Normal"/>
    <w:link w:val="Gvdemetni"/>
    <w:rsid w:val="00000BD8"/>
    <w:pPr>
      <w:shd w:val="clear" w:color="auto" w:fill="FFFFFF"/>
      <w:spacing w:before="360" w:line="216" w:lineRule="exact"/>
    </w:pPr>
    <w:rPr>
      <w:rFonts w:ascii="Arial Narrow" w:eastAsia="Arial Narrow" w:hAnsi="Arial Narrow" w:cs="Arial Narrow"/>
      <w:spacing w:val="-5"/>
      <w:sz w:val="17"/>
      <w:szCs w:val="17"/>
    </w:rPr>
  </w:style>
  <w:style w:type="paragraph" w:customStyle="1" w:styleId="Gvdemetni20">
    <w:name w:val="Gövde metni (2)"/>
    <w:basedOn w:val="Normal"/>
    <w:link w:val="Gvdemetni2"/>
    <w:rsid w:val="00000BD8"/>
    <w:pPr>
      <w:shd w:val="clear" w:color="auto" w:fill="FFFFFF"/>
      <w:spacing w:line="187" w:lineRule="exact"/>
      <w:jc w:val="right"/>
    </w:pPr>
    <w:rPr>
      <w:rFonts w:ascii="Arial Narrow" w:eastAsia="Arial Narrow" w:hAnsi="Arial Narrow" w:cs="Arial Narrow"/>
      <w:b/>
      <w:bCs/>
      <w:spacing w:val="-7"/>
      <w:sz w:val="17"/>
      <w:szCs w:val="17"/>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ik.gov.tr" TargetMode="External"/><Relationship Id="rId3" Type="http://schemas.openxmlformats.org/officeDocument/2006/relationships/settings" Target="settings.xml"/><Relationship Id="rId7" Type="http://schemas.openxmlformats.org/officeDocument/2006/relationships/hyperlink" Target="http://www.ilan.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3831</Characters>
  <Application>Microsoft Office Word</Application>
  <DocSecurity>0</DocSecurity>
  <Lines>31</Lines>
  <Paragraphs>8</Paragraphs>
  <ScaleCrop>false</ScaleCrop>
  <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2012-10-19T07:16:00Z</dcterms:created>
  <dcterms:modified xsi:type="dcterms:W3CDTF">2012-10-19T07:16:00Z</dcterms:modified>
</cp:coreProperties>
</file>