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8" w:rsidRDefault="007E3967">
      <w:pPr>
        <w:pStyle w:val="Gvdemetni0"/>
        <w:framePr w:w="9202" w:h="1541" w:hRule="exact" w:wrap="none" w:vAnchor="page" w:hAnchor="page" w:x="1638" w:y="3590"/>
        <w:shd w:val="clear" w:color="auto" w:fill="auto"/>
        <w:ind w:left="520"/>
      </w:pPr>
      <w:proofErr w:type="gramStart"/>
      <w:r>
        <w:rPr>
          <w:rStyle w:val="GvdemetniKaln"/>
        </w:rPr>
        <w:t>o</w:t>
      </w:r>
      <w:proofErr w:type="gramEnd"/>
      <w:r>
        <w:rPr>
          <w:rStyle w:val="GvdemetniKaln"/>
        </w:rPr>
        <w:t xml:space="preserve">: </w:t>
      </w:r>
      <w:r>
        <w:t xml:space="preserve">2011/460 </w:t>
      </w:r>
      <w:proofErr w:type="spellStart"/>
      <w:r>
        <w:t>Tal</w:t>
      </w:r>
      <w:proofErr w:type="spellEnd"/>
      <w:r>
        <w:t>.</w:t>
      </w:r>
    </w:p>
    <w:p w:rsidR="00900D48" w:rsidRDefault="007E3967">
      <w:pPr>
        <w:pStyle w:val="Gvdemetni0"/>
        <w:framePr w:w="9202" w:h="1541" w:hRule="exact" w:wrap="none" w:vAnchor="page" w:hAnchor="page" w:x="1638" w:y="3590"/>
        <w:shd w:val="clear" w:color="auto" w:fill="auto"/>
        <w:ind w:left="60"/>
        <w:jc w:val="both"/>
      </w:pPr>
      <w:r>
        <w:t>Satılmasına karar verilen taşınmazın cinsi, kıymeti, adedi, evsafı,</w:t>
      </w:r>
    </w:p>
    <w:p w:rsidR="00900D48" w:rsidRDefault="007E3967">
      <w:pPr>
        <w:pStyle w:val="Gvdemetni0"/>
        <w:framePr w:w="9202" w:h="1541" w:hRule="exact" w:wrap="none" w:vAnchor="page" w:hAnchor="page" w:x="1638" w:y="3590"/>
        <w:numPr>
          <w:ilvl w:val="0"/>
          <w:numId w:val="1"/>
        </w:numPr>
        <w:shd w:val="clear" w:color="auto" w:fill="auto"/>
        <w:tabs>
          <w:tab w:val="left" w:pos="194"/>
        </w:tabs>
        <w:ind w:left="60"/>
        <w:jc w:val="both"/>
      </w:pPr>
      <w:r>
        <w:rPr>
          <w:rStyle w:val="GvdemetniKaln"/>
        </w:rPr>
        <w:t xml:space="preserve">Tapu Kaydı: </w:t>
      </w:r>
      <w:r>
        <w:t xml:space="preserve">Tekirdağ ili, Çorlu ilçesi, </w:t>
      </w:r>
      <w:proofErr w:type="spellStart"/>
      <w:r>
        <w:t>Karamehmet</w:t>
      </w:r>
      <w:proofErr w:type="spellEnd"/>
      <w:r>
        <w:t xml:space="preserve"> Köyü Göl ve Marmaracık Maltepe civan </w:t>
      </w:r>
      <w:r>
        <w:rPr>
          <w:rStyle w:val="GvdemetniKaln"/>
        </w:rPr>
        <w:t xml:space="preserve">112 </w:t>
      </w:r>
      <w:r>
        <w:t xml:space="preserve">ada </w:t>
      </w:r>
      <w:r>
        <w:rPr>
          <w:rStyle w:val="GvdemetniKaln"/>
        </w:rPr>
        <w:t xml:space="preserve">7 </w:t>
      </w:r>
      <w:r>
        <w:t xml:space="preserve">parsel </w:t>
      </w:r>
      <w:r>
        <w:rPr>
          <w:rStyle w:val="GvdemetniKaln"/>
        </w:rPr>
        <w:t xml:space="preserve">25000 </w:t>
      </w:r>
      <w:r>
        <w:t>m</w:t>
      </w:r>
      <w:r>
        <w:rPr>
          <w:vertAlign w:val="superscript"/>
        </w:rPr>
        <w:t>2</w:t>
      </w:r>
      <w:r>
        <w:t xml:space="preserve"> arsa vasıflı</w:t>
      </w:r>
    </w:p>
    <w:p w:rsidR="00900D48" w:rsidRDefault="007E3967">
      <w:pPr>
        <w:pStyle w:val="Gvdemetni0"/>
        <w:framePr w:w="9202" w:h="1541" w:hRule="exact" w:wrap="none" w:vAnchor="page" w:hAnchor="page" w:x="1638" w:y="3590"/>
        <w:shd w:val="clear" w:color="auto" w:fill="auto"/>
        <w:ind w:left="60"/>
        <w:jc w:val="both"/>
      </w:pPr>
      <w:proofErr w:type="gramStart"/>
      <w:r>
        <w:rPr>
          <w:rStyle w:val="GvdemetniKaln"/>
        </w:rPr>
        <w:t>imar</w:t>
      </w:r>
      <w:proofErr w:type="gramEnd"/>
      <w:r>
        <w:rPr>
          <w:rStyle w:val="GvdemetniKaln"/>
        </w:rPr>
        <w:t xml:space="preserve"> Durumu: </w:t>
      </w:r>
      <w:r>
        <w:t xml:space="preserve">10 m ön ve yan yol </w:t>
      </w:r>
      <w:proofErr w:type="spellStart"/>
      <w:r>
        <w:t>balıçesi</w:t>
      </w:r>
      <w:proofErr w:type="spellEnd"/>
      <w:r>
        <w:t xml:space="preserve"> </w:t>
      </w:r>
      <w:r>
        <w:t xml:space="preserve">mesafe </w:t>
      </w:r>
      <w:proofErr w:type="spellStart"/>
      <w:r>
        <w:t>arkabahçe</w:t>
      </w:r>
      <w:proofErr w:type="spellEnd"/>
      <w:r>
        <w:t xml:space="preserve"> mesafesi </w:t>
      </w:r>
      <w:proofErr w:type="spellStart"/>
      <w:r>
        <w:t>min</w:t>
      </w:r>
      <w:proofErr w:type="spellEnd"/>
      <w:r>
        <w:t xml:space="preserve"> 6 m yan bahçe mesafesi </w:t>
      </w:r>
      <w:proofErr w:type="spellStart"/>
      <w:r>
        <w:t>min</w:t>
      </w:r>
      <w:proofErr w:type="spellEnd"/>
      <w:r>
        <w:t xml:space="preserve"> 3 m- </w:t>
      </w:r>
      <w:proofErr w:type="spellStart"/>
      <w:r>
        <w:t>max</w:t>
      </w:r>
      <w:proofErr w:type="spellEnd"/>
      <w:r>
        <w:t xml:space="preserve"> 10 m oturma alam %55= 1.375m</w:t>
      </w:r>
      <w:r>
        <w:rPr>
          <w:vertAlign w:val="superscript"/>
        </w:rPr>
        <w:t>2</w:t>
      </w:r>
      <w:r>
        <w:t>hmax19m</w:t>
      </w:r>
    </w:p>
    <w:p w:rsidR="00900D48" w:rsidRDefault="007E3967">
      <w:pPr>
        <w:pStyle w:val="Gvdemetni20"/>
        <w:framePr w:w="9202" w:h="1541" w:hRule="exact" w:wrap="none" w:vAnchor="page" w:hAnchor="page" w:x="1638" w:y="3590"/>
        <w:shd w:val="clear" w:color="auto" w:fill="auto"/>
        <w:ind w:left="60"/>
      </w:pPr>
      <w:r>
        <w:t xml:space="preserve">Takdir edilen kıymeti: </w:t>
      </w:r>
      <w:r>
        <w:rPr>
          <w:rStyle w:val="Gvdemetni2KalnDeil"/>
        </w:rPr>
        <w:t>1.450.000,00 TL.</w:t>
      </w:r>
    </w:p>
    <w:p w:rsidR="00900D48" w:rsidRDefault="007E3967">
      <w:pPr>
        <w:pStyle w:val="Gvdemetni0"/>
        <w:framePr w:w="9202" w:h="1541" w:hRule="exact" w:wrap="none" w:vAnchor="page" w:hAnchor="page" w:x="1638" w:y="3590"/>
        <w:shd w:val="clear" w:color="auto" w:fill="auto"/>
        <w:ind w:left="60"/>
        <w:jc w:val="both"/>
      </w:pPr>
      <w:r>
        <w:rPr>
          <w:rStyle w:val="GvdemetniKaln"/>
        </w:rPr>
        <w:t xml:space="preserve">Hali hazır durumu: </w:t>
      </w:r>
      <w:r>
        <w:t xml:space="preserve">Tekirdağ ili, Çorlu ilçesi, </w:t>
      </w:r>
      <w:proofErr w:type="spellStart"/>
      <w:r>
        <w:t>Karamehmet</w:t>
      </w:r>
      <w:proofErr w:type="spellEnd"/>
      <w:r>
        <w:t xml:space="preserve"> Köyü Göl ve Marmaracık Maltepe civan mevkii 112 ada 7 p</w:t>
      </w:r>
      <w:r>
        <w:t>arseldeki 2.500 m* yüzölçümüne sahip arsa vasfındaki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spacing w:line="245" w:lineRule="exact"/>
        <w:ind w:left="60" w:right="740"/>
        <w:jc w:val="both"/>
      </w:pPr>
      <w:proofErr w:type="spellStart"/>
      <w:r>
        <w:t>makladır</w:t>
      </w:r>
      <w:proofErr w:type="spellEnd"/>
      <w:r>
        <w:t xml:space="preserve">. Avrupa serbest Bölgesi İstanbul-Edirne transit karayolu özerinde; Edirne Kapıkule </w:t>
      </w:r>
      <w:proofErr w:type="spellStart"/>
      <w:r>
        <w:t>Gümniğiine</w:t>
      </w:r>
      <w:proofErr w:type="spellEnd"/>
      <w:r>
        <w:t xml:space="preserve"> 125 km, İstanbul Atatürk Havalimanına 115 km, Çorlu Havalimanına 15 m Tekirdağ limanına 45 km, </w:t>
      </w:r>
      <w:proofErr w:type="spellStart"/>
      <w:r>
        <w:t>velim</w:t>
      </w:r>
      <w:r>
        <w:t>eşe</w:t>
      </w:r>
      <w:proofErr w:type="spellEnd"/>
      <w:r>
        <w:t xml:space="preserve"> tren istasyonuna 6 km mesafededir. Keşif yapılan arsa üzerinde inşaatı tamamlanmamış zemin kat+3 normal kat ve çatı katında oluşan betonarme fabrikası binası bulunmaktadır. Fabrika binasının dış cephelerinden üçü boyalı ancak boyalan dökülmeye başlamış</w:t>
      </w:r>
      <w:r>
        <w:t xml:space="preserve"> durumdadır. Bu üç dış pencere deniz</w:t>
      </w:r>
      <w:r>
        <w:softHyphen/>
        <w:t xml:space="preserve">liklerinin ve </w:t>
      </w:r>
      <w:proofErr w:type="spellStart"/>
      <w:r>
        <w:t>pvc</w:t>
      </w:r>
      <w:proofErr w:type="spellEnd"/>
      <w:r>
        <w:t xml:space="preserve"> </w:t>
      </w:r>
      <w:proofErr w:type="spellStart"/>
      <w:r>
        <w:t>pencerin</w:t>
      </w:r>
      <w:proofErr w:type="spellEnd"/>
      <w:r>
        <w:t xml:space="preserve"> montajı tamamlanmıştır. Dördüncü cephede ise dış cephesi boyası yapılmamış olup cephe kara sıvalıdır. Pencere </w:t>
      </w:r>
      <w:proofErr w:type="spellStart"/>
      <w:r>
        <w:t>doğramalan</w:t>
      </w:r>
      <w:proofErr w:type="spellEnd"/>
      <w:r>
        <w:t xml:space="preserve"> takılmayan cephede bazı pençelerin mermer denizliklerinin montajı yapıl</w:t>
      </w:r>
      <w:r>
        <w:t xml:space="preserve">mıştır. Yapının zemin katında ve 1. normal katında iç duvarlar ve tavanın bir bölümünün badanası yapılmış emin kaplaması ise beton yapılmıştır. 2. ve 3. normal katın duvar ve </w:t>
      </w:r>
      <w:proofErr w:type="spellStart"/>
      <w:r>
        <w:t>tavanlannda</w:t>
      </w:r>
      <w:proofErr w:type="spellEnd"/>
      <w:r>
        <w:t xml:space="preserve"> boya yapılmamış, kısmen </w:t>
      </w:r>
      <w:proofErr w:type="spellStart"/>
      <w:r>
        <w:t>karasıva</w:t>
      </w:r>
      <w:proofErr w:type="spellEnd"/>
      <w:r>
        <w:t xml:space="preserve"> uygulaması yapılmıştır. Çatı katının</w:t>
      </w:r>
      <w:r>
        <w:t xml:space="preserve"> zemin kaplaması beton, çatısı çelik </w:t>
      </w:r>
      <w:proofErr w:type="spellStart"/>
      <w:r>
        <w:t>konstürteiyon</w:t>
      </w:r>
      <w:proofErr w:type="spellEnd"/>
      <w:r>
        <w:t xml:space="preserve"> tavan ve kısmi duvar kaplamaları trapez saçtır. Zemin kattan çatı katına kadar merdivenlerin sahanlıktan mermer kaplanmamıştır. 1. normal kattan 2. normal kata çıkan merdivenin basamak ve </w:t>
      </w:r>
      <w:proofErr w:type="spellStart"/>
      <w:r>
        <w:t>nhtlannın</w:t>
      </w:r>
      <w:proofErr w:type="spellEnd"/>
      <w:r>
        <w:t xml:space="preserve"> yansı m</w:t>
      </w:r>
      <w:r>
        <w:t xml:space="preserve">ermer kaplı, diğer merdivenlerin basamak ve </w:t>
      </w:r>
      <w:proofErr w:type="spellStart"/>
      <w:r>
        <w:t>nhtlan</w:t>
      </w:r>
      <w:proofErr w:type="spellEnd"/>
      <w:r>
        <w:t xml:space="preserve"> ise tamamen mermer kaplıdır. Fabrika brüt 5.500 m</w:t>
      </w:r>
      <w:r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spacing w:line="245" w:lineRule="exact"/>
        <w:ind w:left="60"/>
        <w:jc w:val="both"/>
      </w:pPr>
      <w:r>
        <w:rPr>
          <w:rStyle w:val="GvdemetniKaln"/>
        </w:rPr>
        <w:t xml:space="preserve">Satış saati: </w:t>
      </w:r>
      <w:r>
        <w:t>15.00-15.10 arası</w:t>
      </w:r>
    </w:p>
    <w:p w:rsidR="00900D48" w:rsidRDefault="007E3967">
      <w:pPr>
        <w:pStyle w:val="Gvdemetni20"/>
        <w:framePr w:w="9202" w:h="8078" w:hRule="exact" w:wrap="none" w:vAnchor="page" w:hAnchor="page" w:x="1638" w:y="5341"/>
        <w:shd w:val="clear" w:color="auto" w:fill="auto"/>
        <w:spacing w:line="245" w:lineRule="exact"/>
        <w:ind w:left="60"/>
      </w:pPr>
      <w:r>
        <w:t>SATIŞ ŞARTLARI: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spacing w:line="245" w:lineRule="exact"/>
        <w:ind w:left="60" w:right="740"/>
        <w:jc w:val="both"/>
      </w:pPr>
      <w:r>
        <w:t xml:space="preserve">1 - Gayrimenkullerin </w:t>
      </w:r>
      <w:proofErr w:type="gramStart"/>
      <w:r>
        <w:t>1 .Açık</w:t>
      </w:r>
      <w:proofErr w:type="gramEnd"/>
      <w:r>
        <w:t xml:space="preserve"> arttırması. 18.12.2012 günü yukarıda yazılı saatleri arasında Çorlu 3. icra Müdürlüğü odasında yapılacaktır. Bu açık arttırmada taşınmaza </w:t>
      </w:r>
      <w:proofErr w:type="gramStart"/>
      <w:r>
        <w:t>taktir</w:t>
      </w:r>
      <w:proofErr w:type="gramEnd"/>
      <w:r>
        <w:t xml:space="preserve"> edilen değerin % 60'ını bulması ve satış isteyenin alacağına rüçhanı olan diğer al</w:t>
      </w:r>
      <w:r>
        <w:t xml:space="preserve">acaklılar varsa </w:t>
      </w:r>
      <w:proofErr w:type="spellStart"/>
      <w:r>
        <w:t>alacaklan</w:t>
      </w:r>
      <w:proofErr w:type="spellEnd"/>
      <w:r>
        <w:t xml:space="preserve"> toplamını, </w:t>
      </w:r>
      <w:proofErr w:type="spellStart"/>
      <w:r>
        <w:t>aynca</w:t>
      </w:r>
      <w:proofErr w:type="spellEnd"/>
      <w:r>
        <w:t xml:space="preserve"> satış ve paylaştırma masraflarını geçmesi şartı ile ihale olunur. Böyle bir bedelle ata </w:t>
      </w:r>
      <w:proofErr w:type="gramStart"/>
      <w:r>
        <w:t>yada</w:t>
      </w:r>
      <w:proofErr w:type="gramEnd"/>
      <w:r>
        <w:t xml:space="preserve"> bu miktar milli bir </w:t>
      </w:r>
      <w:r>
        <w:rPr>
          <w:rStyle w:val="GvdemetniKaln0ptbolukbraklyor50lek"/>
        </w:rPr>
        <w:t xml:space="preserve">bankanın </w:t>
      </w:r>
      <w:r>
        <w:t>teminat mektubunu vermesi gerekmektedir. Satış peşin para iledir. Ata istediği çıkmadığı ta</w:t>
      </w:r>
      <w:r>
        <w:t xml:space="preserve">kdirde en çok arttıranın taahhüdü saklı kalmak kaydıyla; </w:t>
      </w:r>
      <w:proofErr w:type="spellStart"/>
      <w:r>
        <w:t>Gayrimenkulun</w:t>
      </w:r>
      <w:proofErr w:type="spellEnd"/>
      <w:r>
        <w:t xml:space="preserve"> 2. Açık arttırması 28.12.2012 günü aynı yer ve saatler arasında yapılacaktır. Bu açık arttırmada satışı isteyenin alacağına rüçhanı olan alacaklar varsa </w:t>
      </w:r>
      <w:proofErr w:type="spellStart"/>
      <w:r>
        <w:rPr>
          <w:rStyle w:val="GvdemetniKaln0ptbolukbraklyor50lek"/>
        </w:rPr>
        <w:t>by</w:t>
      </w:r>
      <w:proofErr w:type="spellEnd"/>
      <w:r>
        <w:rPr>
          <w:rStyle w:val="GvdemetniKaln0ptbolukbraklyor50lek"/>
        </w:rPr>
        <w:t xml:space="preserve"> </w:t>
      </w:r>
      <w:r>
        <w:t>alacaklar toplamını, satış ve</w:t>
      </w:r>
      <w:r>
        <w:t xml:space="preserve"> paylaştırma masrafları ile takdir edilen değerin % 40'ını geçmesi şartıyla en çok arttırana ihale olunur.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95"/>
        </w:tabs>
        <w:spacing w:line="245" w:lineRule="exact"/>
        <w:ind w:left="60" w:right="740"/>
        <w:jc w:val="both"/>
      </w:pPr>
      <w:r>
        <w:t xml:space="preserve">K.D.V ihale damga pulu alıcı adına tahakkuk edecek tapu alım harcı, tahliye ve teslim </w:t>
      </w:r>
      <w:proofErr w:type="spellStart"/>
      <w:r>
        <w:t>masraflan</w:t>
      </w:r>
      <w:proofErr w:type="spellEnd"/>
      <w:r>
        <w:t xml:space="preserve"> satın alana ait olacaktır. </w:t>
      </w:r>
      <w:proofErr w:type="gramStart"/>
      <w:r>
        <w:t>Tellaliye</w:t>
      </w:r>
      <w:proofErr w:type="gramEnd"/>
      <w:r>
        <w:t xml:space="preserve"> resmi ve gayri m</w:t>
      </w:r>
      <w:r>
        <w:t>enkul aynından kay</w:t>
      </w:r>
      <w:r>
        <w:softHyphen/>
        <w:t xml:space="preserve">naklanan birikmiş emlak borçlan ile satıcı adına tahakkuk edecek tapu </w:t>
      </w:r>
      <w:proofErr w:type="spellStart"/>
      <w:r>
        <w:t>harçlan</w:t>
      </w:r>
      <w:proofErr w:type="spellEnd"/>
      <w:r>
        <w:t xml:space="preserve"> satış bedelinden ödenir.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95"/>
        </w:tabs>
        <w:spacing w:line="245" w:lineRule="exact"/>
        <w:ind w:left="60" w:right="740"/>
        <w:jc w:val="both"/>
      </w:pPr>
      <w:r>
        <w:t xml:space="preserve">Açık arttırmaya katılmak isteyenlerin takdir edilen kıymetin % 20'si nispetinde nakit pey akçesi </w:t>
      </w:r>
      <w:proofErr w:type="gramStart"/>
      <w:r>
        <w:t>yada</w:t>
      </w:r>
      <w:proofErr w:type="gramEnd"/>
      <w:r>
        <w:t xml:space="preserve"> milli bir bankanın kesin süresiz</w:t>
      </w:r>
      <w:r>
        <w:t xml:space="preserve"> şartsız teminat mektubunu getirdiği takdirde kendisine 10 günü geçmemek üzere mehil verilir.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90"/>
        </w:tabs>
        <w:spacing w:line="245" w:lineRule="exact"/>
        <w:ind w:left="60" w:right="740"/>
        <w:jc w:val="both"/>
      </w:pPr>
      <w:r>
        <w:t xml:space="preserve">İpotek sahibi alacaklılarla diğer ilgililerin varsa irtifa hakkı sahipleri de </w:t>
      </w:r>
      <w:proofErr w:type="gramStart"/>
      <w:r>
        <w:t>dahil</w:t>
      </w:r>
      <w:proofErr w:type="gramEnd"/>
      <w:r>
        <w:t xml:space="preserve"> olmak üzere bu gayrimenkul üzerindeki haklan, faiz ve masrafa dair olan iddial</w:t>
      </w:r>
      <w:r>
        <w:t>arını dayanağı belgeler ile 15 gün içinde müdürlüğümüze bildirmeleri gerekir. Aksi takdirde, haklan tapu sicili ile sabit olmadıkça paylaşmadan hariç bırakılacaktır.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90"/>
        </w:tabs>
        <w:spacing w:line="245" w:lineRule="exact"/>
        <w:ind w:left="60" w:right="740"/>
        <w:jc w:val="both"/>
      </w:pPr>
      <w:r>
        <w:t xml:space="preserve">Satış bedeli hemen </w:t>
      </w:r>
      <w:proofErr w:type="gramStart"/>
      <w:r>
        <w:t>yada</w:t>
      </w:r>
      <w:proofErr w:type="gramEnd"/>
      <w:r>
        <w:t xml:space="preserve"> verilen süre içerisinde ödenmezse İİK133. Maddesi gereğince ihale </w:t>
      </w:r>
      <w:r>
        <w:t>fes edilir, iki ihale arasındaki farktan ve temerrüt faizinde alıcı ve kefilleri sorumlu tutulacak, hiçbir hükme gerek kalmadan kendilerinden tahsil edilecektir,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90"/>
        </w:tabs>
        <w:spacing w:line="245" w:lineRule="exact"/>
        <w:ind w:left="60" w:right="740"/>
        <w:jc w:val="both"/>
      </w:pPr>
      <w:r>
        <w:t>Şartname iş bu satış ilanının tanzim tarihinden itibaren müdürlüğümüzde herkesin görebilmesi i</w:t>
      </w:r>
      <w:r>
        <w:t>çin açık olup, masrafı verildiği takdirde isteyen alıcıya bir örnek gönder</w:t>
      </w:r>
      <w:r>
        <w:softHyphen/>
        <w:t>ilebilir.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numPr>
          <w:ilvl w:val="0"/>
          <w:numId w:val="1"/>
        </w:numPr>
        <w:shd w:val="clear" w:color="auto" w:fill="auto"/>
        <w:tabs>
          <w:tab w:val="left" w:pos="286"/>
        </w:tabs>
        <w:spacing w:line="245" w:lineRule="exact"/>
        <w:ind w:left="60" w:right="740"/>
        <w:jc w:val="both"/>
      </w:pPr>
      <w:r>
        <w:t xml:space="preserve">Satışa iştirak etmek isteyenlerin şartnameyi görmüş ve münderecatını kabul etmiş sayılacaktan, başka bilgi almak isteyenlerin müdürlüğümüze 2011/460 T. sayılı dosya </w:t>
      </w:r>
      <w:r>
        <w:t xml:space="preserve">numarası ile baş </w:t>
      </w:r>
      <w:proofErr w:type="spellStart"/>
      <w:r>
        <w:t>vurmalan</w:t>
      </w:r>
      <w:proofErr w:type="spellEnd"/>
      <w:r>
        <w:t xml:space="preserve"> itan olunur.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spacing w:line="245" w:lineRule="exact"/>
        <w:ind w:left="60"/>
        <w:jc w:val="both"/>
      </w:pPr>
      <w:proofErr w:type="gramStart"/>
      <w:r>
        <w:t>(</w:t>
      </w:r>
      <w:proofErr w:type="gramEnd"/>
      <w:r>
        <w:t>İİK. 126.)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spacing w:line="245" w:lineRule="exact"/>
        <w:ind w:left="60"/>
        <w:jc w:val="both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,</w:t>
      </w:r>
    </w:p>
    <w:p w:rsidR="00900D48" w:rsidRDefault="007E3967">
      <w:pPr>
        <w:pStyle w:val="Gvdemetni0"/>
        <w:framePr w:w="9202" w:h="8078" w:hRule="exact" w:wrap="none" w:vAnchor="page" w:hAnchor="page" w:x="1638" w:y="5341"/>
        <w:shd w:val="clear" w:color="auto" w:fill="auto"/>
        <w:tabs>
          <w:tab w:val="left" w:pos="6934"/>
        </w:tabs>
        <w:spacing w:line="245" w:lineRule="exact"/>
        <w:ind w:left="60" w:right="740"/>
        <w:jc w:val="both"/>
      </w:pPr>
      <w:r>
        <w:rPr>
          <w:rStyle w:val="GvdemetniKaln"/>
        </w:rPr>
        <w:t xml:space="preserve">NOT. </w:t>
      </w:r>
      <w:r>
        <w:t xml:space="preserve">iş bu satış ilanının gazetede yayımlanan ilanı tapuda adresi olmayanlar ile satış ilanı tebliğe gönderilip </w:t>
      </w:r>
      <w:proofErr w:type="spellStart"/>
      <w:r>
        <w:t>te</w:t>
      </w:r>
      <w:proofErr w:type="spellEnd"/>
      <w:r>
        <w:t xml:space="preserve"> adreste tebligat yapılamayanla</w:t>
      </w:r>
      <w:r>
        <w:t xml:space="preserve">r için </w:t>
      </w:r>
      <w:proofErr w:type="spellStart"/>
      <w:proofErr w:type="gramStart"/>
      <w:r>
        <w:t>iiK</w:t>
      </w:r>
      <w:proofErr w:type="spellEnd"/>
      <w:r>
        <w:t>.</w:t>
      </w:r>
      <w:proofErr w:type="spellStart"/>
      <w:r>
        <w:t>nun</w:t>
      </w:r>
      <w:proofErr w:type="spellEnd"/>
      <w:proofErr w:type="gramEnd"/>
      <w:r>
        <w:t xml:space="preserve"> 127. maddesi </w:t>
      </w:r>
      <w:r>
        <w:rPr>
          <w:rStyle w:val="Gvdemetni1"/>
        </w:rPr>
        <w:t>gereğince tebliğ yerine kaim olmak üzere ilan ve tebliğ olunur.</w:t>
      </w:r>
      <w:r>
        <w:rPr>
          <w:rStyle w:val="Gvdemetni1"/>
        </w:rPr>
        <w:tab/>
      </w:r>
      <w:r>
        <w:rPr>
          <w:rStyle w:val="GvdemetniKaln0"/>
        </w:rPr>
        <w:t xml:space="preserve">BASIN: 71482 </w:t>
      </w:r>
      <w:r>
        <w:rPr>
          <w:rStyle w:val="GvdemetniKaln0"/>
          <w:lang w:val="en-US"/>
        </w:rPr>
        <w:t>(</w:t>
      </w:r>
      <w:hyperlink r:id="rId7" w:history="1">
        <w:r>
          <w:rPr>
            <w:rStyle w:val="Kpr"/>
            <w:lang w:val="en-US"/>
          </w:rPr>
          <w:t>www.bik.</w:t>
        </w:r>
        <w:r>
          <w:rPr>
            <w:rStyle w:val="Kpr"/>
          </w:rPr>
          <w:t>80</w:t>
        </w:r>
        <w:r>
          <w:rPr>
            <w:rStyle w:val="Kpr"/>
            <w:lang w:val="en-US"/>
          </w:rPr>
          <w:t>v.lr</w:t>
        </w:r>
      </w:hyperlink>
      <w:r>
        <w:rPr>
          <w:rStyle w:val="GvdemetniKaln0"/>
          <w:lang w:val="en-US"/>
        </w:rPr>
        <w:t xml:space="preserve">) </w:t>
      </w:r>
      <w:r>
        <w:rPr>
          <w:rStyle w:val="GvdemetniKaln0"/>
        </w:rPr>
        <w:t>||</w:t>
      </w:r>
    </w:p>
    <w:p w:rsidR="00900D48" w:rsidRDefault="00900D48">
      <w:pPr>
        <w:rPr>
          <w:sz w:val="2"/>
          <w:szCs w:val="2"/>
        </w:rPr>
      </w:pPr>
    </w:p>
    <w:sectPr w:rsidR="00900D48" w:rsidSect="00900D4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67" w:rsidRDefault="007E3967" w:rsidP="00900D48">
      <w:r>
        <w:separator/>
      </w:r>
    </w:p>
  </w:endnote>
  <w:endnote w:type="continuationSeparator" w:id="0">
    <w:p w:rsidR="007E3967" w:rsidRDefault="007E3967" w:rsidP="0090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67" w:rsidRDefault="007E3967"/>
  </w:footnote>
  <w:footnote w:type="continuationSeparator" w:id="0">
    <w:p w:rsidR="007E3967" w:rsidRDefault="007E39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4FE3"/>
    <w:multiLevelType w:val="multilevel"/>
    <w:tmpl w:val="CE68E1E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6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0D48"/>
    <w:rsid w:val="00507E4E"/>
    <w:rsid w:val="007E3967"/>
    <w:rsid w:val="009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0D4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00D48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900D48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w w:val="6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900D48"/>
    <w:rPr>
      <w:b/>
      <w:bCs/>
      <w:color w:val="0000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00D48"/>
    <w:rPr>
      <w:rFonts w:ascii="Arial" w:eastAsia="Arial" w:hAnsi="Arial" w:cs="Arial"/>
      <w:b/>
      <w:bCs/>
      <w:i w:val="0"/>
      <w:iCs w:val="0"/>
      <w:smallCaps w:val="0"/>
      <w:strike w:val="0"/>
      <w:spacing w:val="-5"/>
      <w:w w:val="60"/>
      <w:sz w:val="18"/>
      <w:szCs w:val="18"/>
      <w:u w:val="none"/>
    </w:rPr>
  </w:style>
  <w:style w:type="character" w:customStyle="1" w:styleId="Gvdemetni2KalnDeil">
    <w:name w:val="Gövde metni (2) + Kalın Değil"/>
    <w:basedOn w:val="Gvdemetni2"/>
    <w:rsid w:val="00900D48"/>
    <w:rPr>
      <w:b/>
      <w:bCs/>
      <w:color w:val="000000"/>
      <w:position w:val="0"/>
      <w:lang w:val="tr-TR"/>
    </w:rPr>
  </w:style>
  <w:style w:type="character" w:customStyle="1" w:styleId="GvdemetniKaln0ptbolukbraklyor50lek">
    <w:name w:val="Gövde metni + Kalın;0 pt boşluk bırakılıyor;50% ölçek"/>
    <w:basedOn w:val="Gvdemetni"/>
    <w:rsid w:val="00900D48"/>
    <w:rPr>
      <w:b/>
      <w:bCs/>
      <w:color w:val="000000"/>
      <w:spacing w:val="-7"/>
      <w:w w:val="50"/>
      <w:position w:val="0"/>
      <w:lang w:val="tr-TR"/>
    </w:rPr>
  </w:style>
  <w:style w:type="character" w:customStyle="1" w:styleId="Gvdemetni1">
    <w:name w:val="Gövde metni"/>
    <w:basedOn w:val="Gvdemetni"/>
    <w:rsid w:val="00900D48"/>
    <w:rPr>
      <w:color w:val="000000"/>
      <w:position w:val="0"/>
      <w:u w:val="single"/>
      <w:lang w:val="tr-TR"/>
    </w:rPr>
  </w:style>
  <w:style w:type="character" w:customStyle="1" w:styleId="GvdemetniKaln0">
    <w:name w:val="Gövde metni + Kalın"/>
    <w:basedOn w:val="Gvdemetni"/>
    <w:rsid w:val="00900D48"/>
    <w:rPr>
      <w:b/>
      <w:bCs/>
      <w:color w:val="000000"/>
      <w:position w:val="0"/>
      <w:u w:val="single"/>
      <w:lang w:val="tr-TR"/>
    </w:rPr>
  </w:style>
  <w:style w:type="character" w:customStyle="1" w:styleId="GvdemetniCandara10ptKaln">
    <w:name w:val="Gövde metni + Candara;10 pt;Kalın"/>
    <w:basedOn w:val="Gvdemetni"/>
    <w:rsid w:val="00900D48"/>
    <w:rPr>
      <w:rFonts w:ascii="Candara" w:eastAsia="Candara" w:hAnsi="Candara" w:cs="Candara"/>
      <w:b/>
      <w:bCs/>
      <w:color w:val="000000"/>
      <w:position w:val="0"/>
      <w:sz w:val="20"/>
      <w:szCs w:val="20"/>
      <w:u w:val="single"/>
      <w:lang w:val="en-US"/>
    </w:rPr>
  </w:style>
  <w:style w:type="paragraph" w:customStyle="1" w:styleId="Gvdemetni0">
    <w:name w:val="Gövde metni"/>
    <w:basedOn w:val="Normal"/>
    <w:link w:val="Gvdemetni"/>
    <w:rsid w:val="00900D48"/>
    <w:pPr>
      <w:shd w:val="clear" w:color="auto" w:fill="FFFFFF"/>
      <w:spacing w:line="250" w:lineRule="exact"/>
    </w:pPr>
    <w:rPr>
      <w:rFonts w:ascii="Arial" w:eastAsia="Arial" w:hAnsi="Arial" w:cs="Arial"/>
      <w:spacing w:val="-5"/>
      <w:w w:val="60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900D48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pacing w:val="-5"/>
      <w:w w:val="6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80v.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2012-11-16T08:45:00Z</dcterms:created>
  <dcterms:modified xsi:type="dcterms:W3CDTF">2012-11-16T08:46:00Z</dcterms:modified>
</cp:coreProperties>
</file>