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8B6" w:rsidRDefault="007C135E">
      <w:pPr>
        <w:pStyle w:val="Gvdemetni0"/>
        <w:framePr w:w="8875" w:h="7843" w:hRule="exact" w:wrap="none" w:vAnchor="page" w:hAnchor="page" w:x="1514" w:y="392"/>
        <w:shd w:val="clear" w:color="auto" w:fill="auto"/>
        <w:tabs>
          <w:tab w:val="left" w:pos="6679"/>
        </w:tabs>
        <w:ind w:left="60" w:right="20"/>
      </w:pPr>
      <w:proofErr w:type="gramStart"/>
      <w:r>
        <w:t>tezgah</w:t>
      </w:r>
      <w:proofErr w:type="gramEnd"/>
      <w:r>
        <w:t xml:space="preserve"> olup, tezgah alt ve üst dolapları mevcuttur. Üst katta ve çatı katta bulunan odaların duvarları yine alçı sıva üzeri saten boyalı, köşelerde kartonpiyer, tabanlar lamine parke ile kaplıdır. Islak zeminlerin tabanları seramik, duvarları tavana kadar</w:t>
      </w:r>
      <w:r>
        <w:t xml:space="preserve"> fa</w:t>
      </w:r>
      <w:r>
        <w:softHyphen/>
        <w:t>yans kaplamadır. Üst katta bulunan 3 balkonda cam balkon sistemi ile kaplıdır. Mutfaktan arka bahçeye çıkış balkonu vardır. Bahçede süs havuzu ve alçı dekorasyonlu kamelya mevcuttur, bahçe düzenlemesi yapılmış olup, çeşitli yaş ve ebatlarda ağaç</w:t>
      </w:r>
      <w:r>
        <w:softHyphen/>
        <w:t>lar ve</w:t>
      </w:r>
      <w:r>
        <w:t xml:space="preserve"> süs bitkileri bulunmaktadır. Bahçe etrafı taş duvardan ihata duvarı olup, üzeri sıvalıdır ve üzerinde ferforje korkuluk var</w:t>
      </w:r>
      <w:r>
        <w:softHyphen/>
        <w:t>dır. Normal giriş kapısı ve garaj kapısı olmak üzere 2 adet ferforje demir kapısı bulunmaktadır. Pencerelerde panjur olup, ay</w:t>
      </w:r>
      <w:r>
        <w:softHyphen/>
        <w:t xml:space="preserve">rıca </w:t>
      </w:r>
      <w:r>
        <w:t xml:space="preserve">alt katta demir doğrama korkuluk mevcuttur, elektrik ve su tesisatı bulunan </w:t>
      </w:r>
      <w:proofErr w:type="gramStart"/>
      <w:r>
        <w:t>tripleks</w:t>
      </w:r>
      <w:proofErr w:type="gramEnd"/>
      <w:r>
        <w:t xml:space="preserve"> bir dairedir. Yapılan ölçümlere ve he</w:t>
      </w:r>
      <w:r>
        <w:softHyphen/>
        <w:t xml:space="preserve">saplara göre brüt inşaat alanı 450 m2, net kullanım alanı ise 372 m2 </w:t>
      </w:r>
      <w:proofErr w:type="spellStart"/>
      <w:r>
        <w:t>dir</w:t>
      </w:r>
      <w:proofErr w:type="spellEnd"/>
      <w:r>
        <w:t xml:space="preserve">. Satışa konu 4538 ada, 172 parsel imar planında 1600m2 ye 1 </w:t>
      </w:r>
      <w:r>
        <w:t>ev yapılacak sahaya isabet etmektedir. Ayrıca taşınmaz 3. Derece doğal sit alanında olup, doğal sit alanı plan notlan geçerlidir. E: 0,15 ve çekme mesafeleri ön bahçeden 5 metre ve komşu bahçeden 3 metre olarak belirlenmiştir. Parsel içerisindeki mevcut ya</w:t>
      </w:r>
      <w:r>
        <w:t>pı imar planına uymaktadır.</w:t>
      </w:r>
      <w:r>
        <w:tab/>
        <w:t>*</w:t>
      </w:r>
    </w:p>
    <w:p w:rsidR="00F348B6" w:rsidRDefault="007C135E">
      <w:pPr>
        <w:pStyle w:val="Gvdemetni20"/>
        <w:framePr w:w="8875" w:h="7843" w:hRule="exact" w:wrap="none" w:vAnchor="page" w:hAnchor="page" w:x="1514" w:y="392"/>
        <w:shd w:val="clear" w:color="auto" w:fill="auto"/>
        <w:ind w:left="60"/>
      </w:pPr>
      <w:r>
        <w:t>Takdir Olunan Kıymeti</w:t>
      </w:r>
      <w:r>
        <w:rPr>
          <w:rStyle w:val="Gvdemetni2KalnDeil"/>
        </w:rPr>
        <w:t>: 700.000,00-TL</w:t>
      </w:r>
    </w:p>
    <w:p w:rsidR="00F348B6" w:rsidRDefault="007C135E">
      <w:pPr>
        <w:pStyle w:val="Gvdemetni0"/>
        <w:framePr w:w="8875" w:h="7843" w:hRule="exact" w:wrap="none" w:vAnchor="page" w:hAnchor="page" w:x="1514" w:y="392"/>
        <w:shd w:val="clear" w:color="auto" w:fill="auto"/>
        <w:tabs>
          <w:tab w:val="left" w:pos="1790"/>
        </w:tabs>
        <w:ind w:left="60"/>
      </w:pPr>
      <w:r>
        <w:rPr>
          <w:rStyle w:val="GvdemetniKaln"/>
        </w:rPr>
        <w:t>1.Satış Günü</w:t>
      </w:r>
      <w:r>
        <w:rPr>
          <w:rStyle w:val="GvdemetniKaln"/>
        </w:rPr>
        <w:tab/>
      </w:r>
      <w:r>
        <w:t xml:space="preserve">: 12.02.2013 Salı günü Saat </w:t>
      </w:r>
      <w:proofErr w:type="gramStart"/>
      <w:r>
        <w:t>14:10</w:t>
      </w:r>
      <w:proofErr w:type="gramEnd"/>
      <w:r>
        <w:t xml:space="preserve"> - 14:15 arasında</w:t>
      </w:r>
    </w:p>
    <w:p w:rsidR="00F348B6" w:rsidRDefault="007C135E">
      <w:pPr>
        <w:pStyle w:val="Gvdemetni0"/>
        <w:framePr w:w="8875" w:h="7843" w:hRule="exact" w:wrap="none" w:vAnchor="page" w:hAnchor="page" w:x="1514" w:y="392"/>
        <w:shd w:val="clear" w:color="auto" w:fill="auto"/>
        <w:tabs>
          <w:tab w:val="left" w:pos="1795"/>
        </w:tabs>
        <w:ind w:left="60"/>
      </w:pPr>
      <w:r>
        <w:rPr>
          <w:rStyle w:val="GvdemetniKaln"/>
        </w:rPr>
        <w:t>2.</w:t>
      </w:r>
      <w:proofErr w:type="spellStart"/>
      <w:r>
        <w:rPr>
          <w:rStyle w:val="GvdemetniKaln"/>
        </w:rPr>
        <w:t>SatışGünü</w:t>
      </w:r>
      <w:proofErr w:type="spellEnd"/>
      <w:r>
        <w:rPr>
          <w:rStyle w:val="GvdemetniKaln"/>
        </w:rPr>
        <w:t xml:space="preserve"> </w:t>
      </w:r>
      <w:r>
        <w:rPr>
          <w:vertAlign w:val="subscript"/>
        </w:rPr>
        <w:t>&lt;</w:t>
      </w:r>
      <w:r>
        <w:tab/>
        <w:t xml:space="preserve">: 22.02.2013 Cuma günü Saat </w:t>
      </w:r>
      <w:proofErr w:type="gramStart"/>
      <w:r>
        <w:t>14:10</w:t>
      </w:r>
      <w:proofErr w:type="gramEnd"/>
      <w:r>
        <w:t xml:space="preserve"> - 14:15 arasında</w:t>
      </w:r>
    </w:p>
    <w:p w:rsidR="00F348B6" w:rsidRDefault="007C135E">
      <w:pPr>
        <w:pStyle w:val="Gvdemetni0"/>
        <w:framePr w:w="8875" w:h="7843" w:hRule="exact" w:wrap="none" w:vAnchor="page" w:hAnchor="page" w:x="1514" w:y="392"/>
        <w:shd w:val="clear" w:color="auto" w:fill="auto"/>
        <w:tabs>
          <w:tab w:val="left" w:pos="1790"/>
        </w:tabs>
        <w:ind w:left="60"/>
      </w:pPr>
      <w:r>
        <w:rPr>
          <w:rStyle w:val="GvdemetniKaln"/>
        </w:rPr>
        <w:t>İHALE ADRESİ</w:t>
      </w:r>
      <w:r>
        <w:rPr>
          <w:rStyle w:val="GvdemetniKaln"/>
        </w:rPr>
        <w:tab/>
      </w:r>
      <w:r>
        <w:t>: Akabe Mahallesi, Cemil Çiçek cad. Yeni Adalet</w:t>
      </w:r>
      <w:r>
        <w:t xml:space="preserve"> Sarayı No:175 A Blok, Zemin kat Müzayede salonu</w:t>
      </w:r>
    </w:p>
    <w:p w:rsidR="00F348B6" w:rsidRDefault="007C135E">
      <w:pPr>
        <w:pStyle w:val="Gvdemetni0"/>
        <w:framePr w:w="8875" w:h="7843" w:hRule="exact" w:wrap="none" w:vAnchor="page" w:hAnchor="page" w:x="1514" w:y="392"/>
        <w:shd w:val="clear" w:color="auto" w:fill="auto"/>
        <w:ind w:left="60"/>
      </w:pPr>
      <w:r>
        <w:t>Karatay/Konya</w:t>
      </w:r>
    </w:p>
    <w:p w:rsidR="00F348B6" w:rsidRDefault="007C135E">
      <w:pPr>
        <w:pStyle w:val="Gvdemetni0"/>
        <w:framePr w:w="8875" w:h="7843" w:hRule="exact" w:wrap="none" w:vAnchor="page" w:hAnchor="page" w:x="1514" w:y="392"/>
        <w:numPr>
          <w:ilvl w:val="0"/>
          <w:numId w:val="1"/>
        </w:numPr>
        <w:shd w:val="clear" w:color="auto" w:fill="auto"/>
        <w:tabs>
          <w:tab w:val="left" w:pos="686"/>
        </w:tabs>
        <w:ind w:left="60" w:right="20"/>
      </w:pPr>
      <w:r>
        <w:t>Birinci</w:t>
      </w:r>
      <w:r>
        <w:tab/>
        <w:t xml:space="preserve">satış ve ikinci satış yukarda yazılı gün, saat ve yerde açık artırma suretiyle yapılacaktır. Birinci satış gününde tahmin edilen kıymetin % 60’ </w:t>
      </w:r>
      <w:proofErr w:type="spellStart"/>
      <w:r>
        <w:t>ını</w:t>
      </w:r>
      <w:proofErr w:type="spellEnd"/>
      <w:r>
        <w:t xml:space="preserve"> ve </w:t>
      </w:r>
      <w:proofErr w:type="spellStart"/>
      <w:r>
        <w:t>rüçhahlı</w:t>
      </w:r>
      <w:proofErr w:type="spellEnd"/>
      <w:r>
        <w:t xml:space="preserve"> alacaklılar varsa alacağı</w:t>
      </w:r>
      <w:r>
        <w:t xml:space="preserve"> mecmuunu ve satış masraflarını geçmek şartı ile en çok artıra</w:t>
      </w:r>
      <w:r>
        <w:softHyphen/>
        <w:t>na ihale olunur. Böyle bir bedelle alıcı çıkmazsa en çok artıranın taahhüdü baki kalmak şartıyla aynı yer ve aynı saatler ara</w:t>
      </w:r>
      <w:r>
        <w:softHyphen/>
        <w:t>sında ikinci artırmaya çıkarılacaktır. Bu artırmada da tahmin edile</w:t>
      </w:r>
      <w:r>
        <w:t xml:space="preserve">n kıymetin % 40’ ı bulması ve satış isteyenin alacağına </w:t>
      </w:r>
      <w:proofErr w:type="spellStart"/>
      <w:r>
        <w:t>rüç</w:t>
      </w:r>
      <w:proofErr w:type="spellEnd"/>
      <w:r>
        <w:t>- hanı olan alacakların toplamından fazla olması ve bundan başka Paraya çevirme ve paylaştırma masraflarını geçmesi lazım</w:t>
      </w:r>
      <w:r>
        <w:softHyphen/>
        <w:t>dır.</w:t>
      </w:r>
    </w:p>
    <w:p w:rsidR="00F348B6" w:rsidRDefault="007C135E">
      <w:pPr>
        <w:pStyle w:val="Gvdemetni0"/>
        <w:framePr w:w="8875" w:h="7843" w:hRule="exact" w:wrap="none" w:vAnchor="page" w:hAnchor="page" w:x="1514" w:y="392"/>
        <w:numPr>
          <w:ilvl w:val="0"/>
          <w:numId w:val="1"/>
        </w:numPr>
        <w:shd w:val="clear" w:color="auto" w:fill="auto"/>
        <w:tabs>
          <w:tab w:val="left" w:pos="998"/>
        </w:tabs>
        <w:ind w:left="60" w:right="20"/>
      </w:pPr>
      <w:r>
        <w:t>Artırmaya</w:t>
      </w:r>
      <w:r>
        <w:tab/>
        <w:t xml:space="preserve">iştirak edeceklerin, tahmin edilen kıymetin % 20' si </w:t>
      </w:r>
      <w:r>
        <w:t>oranında nakit veya milli bir bankanın teminat mektubunu ver- | meleri lazımdır. Satış peşin para iledir, alıcı istediğinde 10 günü geçmemek üzere mehil verilebilir. İhale damga resmi, katma değer vergisi, tapu alım harcı ve masrafları ile teslim giderleri</w:t>
      </w:r>
      <w:r>
        <w:t xml:space="preserve"> alıcıya aittir. Birikmiş vergiler, tapu satım harcı, </w:t>
      </w:r>
      <w:proofErr w:type="gramStart"/>
      <w:r>
        <w:t>tellaliye</w:t>
      </w:r>
      <w:proofErr w:type="gramEnd"/>
      <w:r>
        <w:t xml:space="preserve"> bedeli satış bedelinden ödenir.</w:t>
      </w:r>
    </w:p>
    <w:p w:rsidR="00F348B6" w:rsidRDefault="007C135E">
      <w:pPr>
        <w:pStyle w:val="Gvdemetni0"/>
        <w:framePr w:w="8875" w:h="7843" w:hRule="exact" w:wrap="none" w:vAnchor="page" w:hAnchor="page" w:x="1514" w:y="392"/>
        <w:shd w:val="clear" w:color="auto" w:fill="auto"/>
        <w:ind w:left="60" w:right="20"/>
      </w:pPr>
      <w:r>
        <w:rPr>
          <w:vertAlign w:val="superscript"/>
        </w:rPr>
        <w:t>1</w:t>
      </w:r>
      <w:r>
        <w:t xml:space="preserve">3-Taşınmazı satın alanlar, ihaleye alacağına mahsuben iştirak etmemiş olmak kaydı </w:t>
      </w:r>
      <w:proofErr w:type="gramStart"/>
      <w:r>
        <w:t>ile,</w:t>
      </w:r>
      <w:proofErr w:type="gramEnd"/>
      <w:r>
        <w:t xml:space="preserve"> ihalenin feshi talep edilmiş talep edil</w:t>
      </w:r>
      <w:r>
        <w:softHyphen/>
        <w:t>miş olsa bile, satış bedelini de</w:t>
      </w:r>
      <w:r>
        <w:t>rhal veya IIK. 130. mad. Gereğince verilen süre içinde ödemek zorundadırlar.</w:t>
      </w:r>
    </w:p>
    <w:p w:rsidR="00F348B6" w:rsidRDefault="007C135E">
      <w:pPr>
        <w:pStyle w:val="Gvdemetni0"/>
        <w:framePr w:w="8875" w:h="7843" w:hRule="exact" w:wrap="none" w:vAnchor="page" w:hAnchor="page" w:x="1514" w:y="392"/>
        <w:numPr>
          <w:ilvl w:val="0"/>
          <w:numId w:val="2"/>
        </w:numPr>
        <w:shd w:val="clear" w:color="auto" w:fill="auto"/>
        <w:tabs>
          <w:tab w:val="left" w:pos="682"/>
        </w:tabs>
        <w:ind w:left="60" w:right="20"/>
      </w:pPr>
      <w:r>
        <w:t>İpotek</w:t>
      </w:r>
      <w:r>
        <w:tab/>
        <w:t>sahibi alacaklılarla, diğer ilgililer (x) bu gayrimenkul üzerinde ki haklarını hususiyle faiz ve masrafa dair olan iddiaları</w:t>
      </w:r>
      <w:r>
        <w:softHyphen/>
        <w:t>nı dayanağı belgeler ile ilan tarihinden 15 gün</w:t>
      </w:r>
      <w:r>
        <w:t xml:space="preserve"> içinde dairemize bildirmeleri lazımdır. Aksi takdirde hakları tapu sicili ile sabit ol</w:t>
      </w:r>
      <w:r>
        <w:softHyphen/>
        <w:t>madıkça paylaştırmadan hariç bırakılacaklardır.</w:t>
      </w:r>
    </w:p>
    <w:p w:rsidR="00F348B6" w:rsidRDefault="007C135E">
      <w:pPr>
        <w:pStyle w:val="Gvdemetni0"/>
        <w:framePr w:w="8875" w:h="7843" w:hRule="exact" w:wrap="none" w:vAnchor="page" w:hAnchor="page" w:x="1514" w:y="392"/>
        <w:numPr>
          <w:ilvl w:val="0"/>
          <w:numId w:val="2"/>
        </w:numPr>
        <w:shd w:val="clear" w:color="auto" w:fill="auto"/>
        <w:tabs>
          <w:tab w:val="left" w:pos="773"/>
        </w:tabs>
        <w:ind w:left="60" w:right="20"/>
      </w:pPr>
      <w:r>
        <w:t>İhaleye</w:t>
      </w:r>
      <w:r>
        <w:tab/>
        <w:t>katılıp daha sonra ihale bedelini yatırmamak suretiyle ihalenin feshine sebep olan tüm alıcılar ve kefilleri tek</w:t>
      </w:r>
      <w:r>
        <w:t>lif ettik</w:t>
      </w:r>
      <w:r>
        <w:softHyphen/>
        <w:t xml:space="preserve">leri tüm bedel ile son ihale bedeli arasındaki farktan ve diğer zararlardan ve ayrıca temerrüt faizden </w:t>
      </w:r>
      <w:proofErr w:type="spellStart"/>
      <w:r>
        <w:t>müteselsilen</w:t>
      </w:r>
      <w:proofErr w:type="spellEnd"/>
      <w:r>
        <w:t xml:space="preserve"> </w:t>
      </w:r>
      <w:proofErr w:type="spellStart"/>
      <w:r>
        <w:t>mes’ul</w:t>
      </w:r>
      <w:proofErr w:type="spellEnd"/>
      <w:r>
        <w:t xml:space="preserve"> ola</w:t>
      </w:r>
      <w:r>
        <w:softHyphen/>
        <w:t>caklardır. İhale farkı ve temerrüt faizi ayrıca hükme hacet kalmaksızın dairemizce tahsil olacak bu fark, varsa öncelik</w:t>
      </w:r>
      <w:r>
        <w:t>le temi</w:t>
      </w:r>
      <w:r>
        <w:softHyphen/>
        <w:t>nat bedelinden alınacaktır.</w:t>
      </w:r>
    </w:p>
    <w:p w:rsidR="00F348B6" w:rsidRDefault="007C135E">
      <w:pPr>
        <w:pStyle w:val="Gvdemetni0"/>
        <w:framePr w:w="8875" w:h="7843" w:hRule="exact" w:wrap="none" w:vAnchor="page" w:hAnchor="page" w:x="1514" w:y="392"/>
        <w:numPr>
          <w:ilvl w:val="0"/>
          <w:numId w:val="2"/>
        </w:numPr>
        <w:shd w:val="clear" w:color="auto" w:fill="auto"/>
        <w:tabs>
          <w:tab w:val="left" w:pos="946"/>
        </w:tabs>
        <w:ind w:left="60" w:right="20"/>
      </w:pPr>
      <w:r>
        <w:t>Şartname</w:t>
      </w:r>
      <w:r>
        <w:tab/>
        <w:t>ilan tarihinden itibaren herkesin görebilmesi için dairede açık olup masrafı verildiği takdirde isteyen alıcıya bir ör</w:t>
      </w:r>
      <w:r>
        <w:softHyphen/>
        <w:t>neği gönderilebilir.</w:t>
      </w:r>
    </w:p>
    <w:p w:rsidR="00F348B6" w:rsidRDefault="007C135E">
      <w:pPr>
        <w:pStyle w:val="Gvdemetni0"/>
        <w:framePr w:w="8875" w:h="7843" w:hRule="exact" w:wrap="none" w:vAnchor="page" w:hAnchor="page" w:x="1514" w:y="392"/>
        <w:numPr>
          <w:ilvl w:val="0"/>
          <w:numId w:val="2"/>
        </w:numPr>
        <w:shd w:val="clear" w:color="auto" w:fill="auto"/>
        <w:tabs>
          <w:tab w:val="left" w:pos="701"/>
        </w:tabs>
        <w:ind w:left="60" w:right="20"/>
      </w:pPr>
      <w:r>
        <w:t>Satışa</w:t>
      </w:r>
      <w:r>
        <w:tab/>
        <w:t>iştirak edenlerin şartnameyi görmüş ve münderecatını kabul etmiş</w:t>
      </w:r>
      <w:r>
        <w:t xml:space="preserve"> sayılacakları başkaca bilgi almak isteyenlerin yu</w:t>
      </w:r>
      <w:r>
        <w:softHyphen/>
        <w:t>karıda yazılı dosya numarasıyla müdürlüğümüze başvurmaları ilan olunur.</w:t>
      </w:r>
    </w:p>
    <w:p w:rsidR="00F348B6" w:rsidRDefault="007C135E">
      <w:pPr>
        <w:pStyle w:val="Gvdemetni0"/>
        <w:framePr w:w="8875" w:h="7843" w:hRule="exact" w:wrap="none" w:vAnchor="page" w:hAnchor="page" w:x="1514" w:y="392"/>
        <w:numPr>
          <w:ilvl w:val="0"/>
          <w:numId w:val="2"/>
        </w:numPr>
        <w:shd w:val="clear" w:color="auto" w:fill="auto"/>
        <w:tabs>
          <w:tab w:val="left" w:pos="602"/>
        </w:tabs>
        <w:ind w:left="60" w:right="20"/>
      </w:pPr>
      <w:r>
        <w:t>Satış</w:t>
      </w:r>
      <w:r>
        <w:tab/>
        <w:t>ilanı ilgililerin dosya ve tapu kaydında yazılı adreslerine tebliğe gönderilmiş olup, adreste tebligat yapılamaması halin</w:t>
      </w:r>
      <w:r>
        <w:softHyphen/>
        <w:t>de ad</w:t>
      </w:r>
      <w:r>
        <w:t xml:space="preserve">resleri bilinmeyenler ve tebliğ edilemeyenler için işbu satış ilanının, ilanen tebliğ yerine </w:t>
      </w:r>
      <w:proofErr w:type="spellStart"/>
      <w:r>
        <w:t>kâim</w:t>
      </w:r>
      <w:proofErr w:type="spellEnd"/>
      <w:r>
        <w:t xml:space="preserve"> olacağı ilan olunur.</w:t>
      </w:r>
    </w:p>
    <w:p w:rsidR="00F348B6" w:rsidRDefault="007C135E">
      <w:pPr>
        <w:pStyle w:val="Gvdemetni0"/>
        <w:framePr w:w="8875" w:h="7843" w:hRule="exact" w:wrap="none" w:vAnchor="page" w:hAnchor="page" w:x="1514" w:y="392"/>
        <w:shd w:val="clear" w:color="auto" w:fill="auto"/>
        <w:ind w:left="60"/>
      </w:pPr>
      <w:r>
        <w:t xml:space="preserve">U.K. 126,127, Yönetmelik no: 27 (x) ilgililer tabirine irtifak hakkı sahipleri </w:t>
      </w:r>
      <w:proofErr w:type="gramStart"/>
      <w:r>
        <w:t>dahildir</w:t>
      </w:r>
      <w:proofErr w:type="gramEnd"/>
      <w:r>
        <w:t>.</w:t>
      </w:r>
    </w:p>
    <w:p w:rsidR="00F348B6" w:rsidRDefault="007C135E">
      <w:pPr>
        <w:pStyle w:val="Gvdemetni0"/>
        <w:framePr w:w="8875" w:h="7843" w:hRule="exact" w:wrap="none" w:vAnchor="page" w:hAnchor="page" w:x="1514" w:y="392"/>
        <w:shd w:val="clear" w:color="auto" w:fill="auto"/>
        <w:ind w:left="60"/>
      </w:pPr>
      <w:r>
        <w:t>(*)İlgililer tabirine irtifak hakkı sahipleri de</w:t>
      </w:r>
      <w:r>
        <w:t xml:space="preserve"> </w:t>
      </w:r>
      <w:proofErr w:type="gramStart"/>
      <w:r>
        <w:t>dahildir</w:t>
      </w:r>
      <w:proofErr w:type="gramEnd"/>
      <w:r>
        <w:t>.</w:t>
      </w:r>
    </w:p>
    <w:p w:rsidR="00F348B6" w:rsidRDefault="007C135E">
      <w:pPr>
        <w:pStyle w:val="Gvdemetni0"/>
        <w:framePr w:w="8875" w:h="7843" w:hRule="exact" w:wrap="none" w:vAnchor="page" w:hAnchor="page" w:x="1514" w:y="392"/>
        <w:shd w:val="clear" w:color="auto" w:fill="auto"/>
        <w:ind w:left="60"/>
      </w:pPr>
      <w:r>
        <w:t>*: Bu örnek, bu yönetmelikten önceki uygulamada kullanılan Örnek 64’e karşılık gelmektedir.</w:t>
      </w:r>
    </w:p>
    <w:p w:rsidR="00F348B6" w:rsidRDefault="007C135E">
      <w:pPr>
        <w:pStyle w:val="Gvdemetni20"/>
        <w:framePr w:w="8875" w:h="7843" w:hRule="exact" w:wrap="none" w:vAnchor="page" w:hAnchor="page" w:x="1514" w:y="392"/>
        <w:shd w:val="clear" w:color="auto" w:fill="auto"/>
        <w:ind w:right="20"/>
        <w:jc w:val="right"/>
      </w:pPr>
      <w:r>
        <w:t xml:space="preserve">Basın: 901 </w:t>
      </w:r>
      <w:hyperlink r:id="rId7" w:history="1">
        <w:r>
          <w:rPr>
            <w:rStyle w:val="Kpr"/>
            <w:lang w:val="en-US"/>
          </w:rPr>
          <w:t>www.bik.gov.tr</w:t>
        </w:r>
      </w:hyperlink>
    </w:p>
    <w:p w:rsidR="00F348B6" w:rsidRDefault="00F348B6">
      <w:pPr>
        <w:rPr>
          <w:sz w:val="2"/>
          <w:szCs w:val="2"/>
        </w:rPr>
      </w:pPr>
    </w:p>
    <w:sectPr w:rsidR="00F348B6" w:rsidSect="00F348B6">
      <w:pgSz w:w="11906" w:h="8391"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35E" w:rsidRDefault="007C135E" w:rsidP="00F348B6">
      <w:r>
        <w:separator/>
      </w:r>
    </w:p>
  </w:endnote>
  <w:endnote w:type="continuationSeparator" w:id="0">
    <w:p w:rsidR="007C135E" w:rsidRDefault="007C135E" w:rsidP="00F348B6">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A2"/>
    <w:family w:val="swiss"/>
    <w:pitch w:val="variable"/>
    <w:sig w:usb0="61002BDF" w:usb1="80000000" w:usb2="00000008" w:usb3="00000000" w:csb0="0001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35E" w:rsidRDefault="007C135E"/>
  </w:footnote>
  <w:footnote w:type="continuationSeparator" w:id="0">
    <w:p w:rsidR="007C135E" w:rsidRDefault="007C135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D3BC7"/>
    <w:multiLevelType w:val="multilevel"/>
    <w:tmpl w:val="A9E43A3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6"/>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B80AFC"/>
    <w:multiLevelType w:val="multilevel"/>
    <w:tmpl w:val="3DFAEA20"/>
    <w:lvl w:ilvl="0">
      <w:start w:val="4"/>
      <w:numFmt w:val="decimal"/>
      <w:lvlText w:val="%1-"/>
      <w:lvlJc w:val="left"/>
      <w:rPr>
        <w:rFonts w:ascii="Microsoft Sans Serif" w:eastAsia="Microsoft Sans Serif" w:hAnsi="Microsoft Sans Serif" w:cs="Microsoft Sans Serif"/>
        <w:b w:val="0"/>
        <w:bCs w:val="0"/>
        <w:i w:val="0"/>
        <w:iCs w:val="0"/>
        <w:smallCaps w:val="0"/>
        <w:strike w:val="0"/>
        <w:color w:val="000000"/>
        <w:spacing w:val="-6"/>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348B6"/>
    <w:rsid w:val="007C135E"/>
    <w:rsid w:val="009E436E"/>
    <w:rsid w:val="00F348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48B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348B6"/>
    <w:rPr>
      <w:color w:val="000080"/>
      <w:u w:val="single"/>
    </w:rPr>
  </w:style>
  <w:style w:type="character" w:customStyle="1" w:styleId="Gvdemetni">
    <w:name w:val="Gövde metni_"/>
    <w:basedOn w:val="VarsaylanParagrafYazTipi"/>
    <w:link w:val="Gvdemetni0"/>
    <w:rsid w:val="00F348B6"/>
    <w:rPr>
      <w:rFonts w:ascii="Microsoft Sans Serif" w:eastAsia="Microsoft Sans Serif" w:hAnsi="Microsoft Sans Serif" w:cs="Microsoft Sans Serif"/>
      <w:b w:val="0"/>
      <w:bCs w:val="0"/>
      <w:i w:val="0"/>
      <w:iCs w:val="0"/>
      <w:smallCaps w:val="0"/>
      <w:strike w:val="0"/>
      <w:spacing w:val="-6"/>
      <w:sz w:val="16"/>
      <w:szCs w:val="16"/>
      <w:u w:val="none"/>
    </w:rPr>
  </w:style>
  <w:style w:type="character" w:customStyle="1" w:styleId="Gvdemetni2">
    <w:name w:val="Gövde metni (2)_"/>
    <w:basedOn w:val="VarsaylanParagrafYazTipi"/>
    <w:link w:val="Gvdemetni20"/>
    <w:rsid w:val="00F348B6"/>
    <w:rPr>
      <w:rFonts w:ascii="Microsoft Sans Serif" w:eastAsia="Microsoft Sans Serif" w:hAnsi="Microsoft Sans Serif" w:cs="Microsoft Sans Serif"/>
      <w:b/>
      <w:bCs/>
      <w:i w:val="0"/>
      <w:iCs w:val="0"/>
      <w:smallCaps w:val="0"/>
      <w:strike w:val="0"/>
      <w:spacing w:val="-6"/>
      <w:sz w:val="16"/>
      <w:szCs w:val="16"/>
      <w:u w:val="none"/>
    </w:rPr>
  </w:style>
  <w:style w:type="character" w:customStyle="1" w:styleId="Gvdemetni2KalnDeil">
    <w:name w:val="Gövde metni (2) + Kalın Değil"/>
    <w:basedOn w:val="Gvdemetni2"/>
    <w:rsid w:val="00F348B6"/>
    <w:rPr>
      <w:b/>
      <w:bCs/>
      <w:color w:val="000000"/>
      <w:w w:val="100"/>
      <w:position w:val="0"/>
      <w:lang w:val="tr-TR"/>
    </w:rPr>
  </w:style>
  <w:style w:type="character" w:customStyle="1" w:styleId="GvdemetniKaln">
    <w:name w:val="Gövde metni + Kalın"/>
    <w:basedOn w:val="Gvdemetni"/>
    <w:rsid w:val="00F348B6"/>
    <w:rPr>
      <w:b/>
      <w:bCs/>
      <w:color w:val="000000"/>
      <w:w w:val="100"/>
      <w:position w:val="0"/>
      <w:lang w:val="tr-TR"/>
    </w:rPr>
  </w:style>
  <w:style w:type="paragraph" w:customStyle="1" w:styleId="Gvdemetni0">
    <w:name w:val="Gövde metni"/>
    <w:basedOn w:val="Normal"/>
    <w:link w:val="Gvdemetni"/>
    <w:rsid w:val="00F348B6"/>
    <w:pPr>
      <w:shd w:val="clear" w:color="auto" w:fill="FFFFFF"/>
      <w:spacing w:line="173" w:lineRule="exact"/>
      <w:jc w:val="both"/>
    </w:pPr>
    <w:rPr>
      <w:rFonts w:ascii="Microsoft Sans Serif" w:eastAsia="Microsoft Sans Serif" w:hAnsi="Microsoft Sans Serif" w:cs="Microsoft Sans Serif"/>
      <w:spacing w:val="-6"/>
      <w:sz w:val="16"/>
      <w:szCs w:val="16"/>
    </w:rPr>
  </w:style>
  <w:style w:type="paragraph" w:customStyle="1" w:styleId="Gvdemetni20">
    <w:name w:val="Gövde metni (2)"/>
    <w:basedOn w:val="Normal"/>
    <w:link w:val="Gvdemetni2"/>
    <w:rsid w:val="00F348B6"/>
    <w:pPr>
      <w:shd w:val="clear" w:color="auto" w:fill="FFFFFF"/>
      <w:spacing w:line="173" w:lineRule="exact"/>
      <w:jc w:val="both"/>
    </w:pPr>
    <w:rPr>
      <w:rFonts w:ascii="Microsoft Sans Serif" w:eastAsia="Microsoft Sans Serif" w:hAnsi="Microsoft Sans Serif" w:cs="Microsoft Sans Serif"/>
      <w:b/>
      <w:bCs/>
      <w:spacing w:val="-6"/>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tkemlak</dc:creator>
  <cp:lastModifiedBy>tkemlak</cp:lastModifiedBy>
  <cp:revision>1</cp:revision>
  <dcterms:created xsi:type="dcterms:W3CDTF">2013-01-09T06:56:00Z</dcterms:created>
  <dcterms:modified xsi:type="dcterms:W3CDTF">2013-01-09T06:56:00Z</dcterms:modified>
</cp:coreProperties>
</file>