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C7" w:rsidRDefault="00EF7330" w:rsidP="0097441A">
      <w:pPr>
        <w:pStyle w:val="Balk10"/>
        <w:keepNext/>
        <w:keepLines/>
        <w:shd w:val="clear" w:color="auto" w:fill="auto"/>
        <w:spacing w:line="190" w:lineRule="exact"/>
        <w:ind w:right="20"/>
        <w:jc w:val="center"/>
      </w:pPr>
      <w:bookmarkStart w:id="0" w:name="bookmark0"/>
      <w:r>
        <w:t>T.C.AKÇAABAT İCRA MÜDÜRLÜĞÜ</w:t>
      </w:r>
      <w:bookmarkEnd w:id="0"/>
    </w:p>
    <w:p w:rsidR="000A1CC7" w:rsidRDefault="00EF7330">
      <w:pPr>
        <w:pStyle w:val="Gvdemetni20"/>
        <w:shd w:val="clear" w:color="auto" w:fill="auto"/>
        <w:ind w:right="20"/>
      </w:pPr>
      <w:r>
        <w:t>Örnek No : 27*Dosya No :2012/4 İ.Ş. TAŞINMAZIN AÇIK ARTIRMA İLÂNI</w:t>
      </w:r>
    </w:p>
    <w:p w:rsidR="000A1CC7" w:rsidRDefault="00EF7330">
      <w:pPr>
        <w:pStyle w:val="Gvdemetni20"/>
        <w:shd w:val="clear" w:color="auto" w:fill="auto"/>
        <w:spacing w:after="0"/>
        <w:ind w:left="20" w:right="20" w:firstLine="200"/>
        <w:jc w:val="both"/>
      </w:pPr>
      <w:r>
        <w:t>İş bu satış ilanı İİK:nun 127. maddesine göre tapuda adresi bulunmayan ilgililere vetebligat Yapılamayan ilgililere tebligat yerine kaim olunacağı ilan olunur.</w:t>
      </w:r>
    </w:p>
    <w:p w:rsidR="0097441A" w:rsidRDefault="0097441A">
      <w:pPr>
        <w:pStyle w:val="Gvdemetni20"/>
        <w:shd w:val="clear" w:color="auto" w:fill="auto"/>
        <w:spacing w:after="0"/>
        <w:ind w:left="20" w:right="20" w:firstLine="200"/>
        <w:jc w:val="both"/>
      </w:pPr>
    </w:p>
    <w:p w:rsidR="000A1CC7" w:rsidRDefault="00EF7330">
      <w:pPr>
        <w:pStyle w:val="Gvdemetni0"/>
        <w:shd w:val="clear" w:color="auto" w:fill="auto"/>
        <w:ind w:left="20" w:right="20"/>
      </w:pPr>
      <w:r>
        <w:t>Satılmasına karar ve</w:t>
      </w:r>
      <w:r w:rsidR="0097441A">
        <w:t>rilen taşınmazın cinsi, niteliği kıy</w:t>
      </w:r>
      <w:r>
        <w:t>meti. adedi, önemli özellikleri: Akçaabat Sulh Hukuk Mahkemesinin 01.03.2011 tarih ve 2010/73 Esas, 2011/154 Karar sayılı ilamı</w:t>
      </w:r>
      <w:r w:rsidR="0097441A">
        <w:t xml:space="preserve"> </w:t>
      </w:r>
      <w:r>
        <w:t>gereği satışı sapılacak olan taşınmaz tapu kaydına göre Trabzon ili Akçaabat ilçesi Yıldızlı beldesi</w:t>
      </w:r>
      <w:r w:rsidR="0097441A">
        <w:t xml:space="preserve"> </w:t>
      </w:r>
      <w:r>
        <w:t xml:space="preserve">Merkez mah. </w:t>
      </w:r>
      <w:r>
        <w:rPr>
          <w:vertAlign w:val="superscript"/>
        </w:rPr>
        <w:t>3</w:t>
      </w:r>
      <w:r>
        <w:t>amukçukıranı mevkii 132 ada 119 parsel no</w:t>
      </w:r>
      <w:r w:rsidR="0097441A">
        <w:t>.</w:t>
      </w:r>
      <w:r>
        <w:t>lu, arsa vasfında, 3 kat yapılaşma izni olan,sahil, deniz /e doğa manzaralı, araç ulaşımı olan, Yıldızlı belde merkezine 2 km, Akçaabat ilçe</w:t>
      </w:r>
      <w:r w:rsidR="0097441A">
        <w:t xml:space="preserve"> </w:t>
      </w:r>
      <w:r>
        <w:t>merkezine 5 km. Trabzon il merkezine ise 6 km. mesafede yapılaşmanın hızla geliştiği bir arsa olup.muammen bedeli 1.128.900,00 TL dir.</w:t>
      </w:r>
    </w:p>
    <w:p w:rsidR="0097441A" w:rsidRDefault="0097441A">
      <w:pPr>
        <w:pStyle w:val="Gvdemetni0"/>
        <w:shd w:val="clear" w:color="auto" w:fill="auto"/>
        <w:ind w:left="20" w:right="20"/>
      </w:pPr>
    </w:p>
    <w:p w:rsidR="000A1CC7" w:rsidRDefault="00EF7330">
      <w:pPr>
        <w:pStyle w:val="Gvdemetni20"/>
        <w:shd w:val="clear" w:color="auto" w:fill="auto"/>
        <w:spacing w:after="0"/>
        <w:ind w:left="20" w:firstLine="200"/>
        <w:jc w:val="both"/>
      </w:pPr>
      <w:r>
        <w:t>Satış şartlan :</w:t>
      </w:r>
    </w:p>
    <w:p w:rsidR="0097441A" w:rsidRDefault="0097441A">
      <w:pPr>
        <w:pStyle w:val="Gvdemetni20"/>
        <w:shd w:val="clear" w:color="auto" w:fill="auto"/>
        <w:spacing w:after="0"/>
        <w:ind w:left="20" w:firstLine="200"/>
        <w:jc w:val="both"/>
      </w:pPr>
    </w:p>
    <w:p w:rsidR="000A1CC7" w:rsidRDefault="00EF7330">
      <w:pPr>
        <w:pStyle w:val="Gvdemetni0"/>
        <w:numPr>
          <w:ilvl w:val="0"/>
          <w:numId w:val="1"/>
        </w:numPr>
        <w:shd w:val="clear" w:color="auto" w:fill="auto"/>
        <w:tabs>
          <w:tab w:val="left" w:pos="385"/>
        </w:tabs>
        <w:ind w:left="20" w:right="20"/>
      </w:pPr>
      <w:r>
        <w:t>- Satış 22.06.2012 günü saat 10:00-10:10 arası Akçaabat Adliyesi Arka Bahçesinde; açık artırma</w:t>
      </w:r>
      <w:r w:rsidR="0097441A">
        <w:t xml:space="preserve"> </w:t>
      </w:r>
      <w:r>
        <w:t>suretiyle yapılacaktır. Bu artırmada tahmin edilen değerin % 6</w:t>
      </w:r>
      <w:r w:rsidR="0097441A">
        <w:t xml:space="preserve">0’ını ve rüçhanlı alacaklılar </w:t>
      </w:r>
      <w:r>
        <w:t>arsa</w:t>
      </w:r>
      <w:r w:rsidR="0097441A">
        <w:t xml:space="preserve"> alacakları toplamlar</w:t>
      </w:r>
      <w:r>
        <w:t>ı ve satış giderlerini geçmek şartı ile ihale olunur. Böyle bir bedelle alıcı çıkmazsa çok artıranın taahhüdü saklı kalmak şart</w:t>
      </w:r>
      <w:r w:rsidR="0097441A">
        <w:t>ıyla</w:t>
      </w:r>
      <w:r>
        <w:t xml:space="preserve"> 02.07.2012 günü aynı yer ve aynı saatlerde ikinci</w:t>
      </w:r>
      <w:r w:rsidR="0097441A">
        <w:t xml:space="preserve"> </w:t>
      </w:r>
      <w:r>
        <w:t>artırmaya çıkarılacaktır. Bu artırmada da tahmin edilen değerin % 40 ‘nı ve rüçhanlı alacaklıların</w:t>
      </w:r>
      <w:r w:rsidR="0097441A">
        <w:t xml:space="preserve"> </w:t>
      </w:r>
      <w:r>
        <w:t>alacağını ve satış giderlerini geçmesi şartıyla en çok artırana ihale olunur.</w:t>
      </w:r>
    </w:p>
    <w:p w:rsidR="000A1CC7" w:rsidRDefault="00EF7330">
      <w:pPr>
        <w:pStyle w:val="Gvdemetni0"/>
        <w:numPr>
          <w:ilvl w:val="0"/>
          <w:numId w:val="1"/>
        </w:numPr>
        <w:shd w:val="clear" w:color="auto" w:fill="auto"/>
        <w:tabs>
          <w:tab w:val="left" w:pos="385"/>
        </w:tabs>
        <w:ind w:left="20" w:right="20"/>
      </w:pPr>
      <w:r>
        <w:t>- Artırmaya iştirak edeceklerin, tahmin edilen değerin % 20’si oranında pey akçesi veya bu miktar</w:t>
      </w:r>
      <w:r w:rsidR="0097441A">
        <w:t xml:space="preserve"> </w:t>
      </w:r>
      <w:r>
        <w:t>kadar banka teminat mektubu vermeleri lâzımdır. Satış peşin para iledir, alıcı istediğinde (10) günü</w:t>
      </w:r>
      <w:r w:rsidR="0097441A">
        <w:t xml:space="preserve"> </w:t>
      </w:r>
      <w:r>
        <w:t>geçmemek üzere süre verilebilir. Tellâliye resmi, KDV ( % 18 ), damga vergisi, tapu harç ve</w:t>
      </w:r>
      <w:r w:rsidR="0097441A">
        <w:t xml:space="preserve"> </w:t>
      </w:r>
      <w:r>
        <w:t>masraflarının Vı sinin alıcıya aittir. Birikmiş vergiler satış bedelinden ödenir.</w:t>
      </w:r>
    </w:p>
    <w:p w:rsidR="000A1CC7" w:rsidRDefault="00EF7330">
      <w:pPr>
        <w:pStyle w:val="Gvdemetni0"/>
        <w:numPr>
          <w:ilvl w:val="0"/>
          <w:numId w:val="1"/>
        </w:numPr>
        <w:shd w:val="clear" w:color="auto" w:fill="auto"/>
        <w:tabs>
          <w:tab w:val="left" w:pos="380"/>
        </w:tabs>
        <w:ind w:left="20" w:right="20"/>
      </w:pPr>
      <w:r>
        <w:t>- ipotek sahibi alacaklılarla diğer ilgilerin (*) bu gayrimenkul üzerindeki haklarını özellikle faiz ve</w:t>
      </w:r>
      <w:r w:rsidR="0097441A">
        <w:t xml:space="preserve"> </w:t>
      </w:r>
      <w:r>
        <w:t>giderlere dair olan iddialarını dayanağı belgeler ile (15) gün</w:t>
      </w:r>
      <w:r w:rsidR="0097441A">
        <w:t xml:space="preserve"> içinde dairemize bildirmeleri l</w:t>
      </w:r>
      <w:r>
        <w:t>azımdır;aksi takdirde hakları tapu sicil ile sabit olmadıkça paylaşmadan hariç bırakılacaktır.</w:t>
      </w:r>
    </w:p>
    <w:p w:rsidR="000A1CC7" w:rsidRDefault="00EF7330">
      <w:pPr>
        <w:pStyle w:val="Gvdemetni0"/>
        <w:numPr>
          <w:ilvl w:val="0"/>
          <w:numId w:val="1"/>
        </w:numPr>
        <w:shd w:val="clear" w:color="auto" w:fill="auto"/>
        <w:tabs>
          <w:tab w:val="left" w:pos="394"/>
        </w:tabs>
        <w:ind w:left="20" w:right="20"/>
      </w:pPr>
      <w:r>
        <w:t>- Satış bedeli hemen veya verilen mühlet içinde ödenmezse icra ve iflas Kanununun 133 üncü</w:t>
      </w:r>
      <w:r w:rsidR="0097441A">
        <w:t xml:space="preserve"> </w:t>
      </w:r>
      <w:r>
        <w:t>maddesi gereğince ihale feshedilir. İki ihale arasındaki farktan ve %10 faizden alıcı ve kefilleri mesul</w:t>
      </w:r>
      <w:r w:rsidR="0097441A">
        <w:t xml:space="preserve"> </w:t>
      </w:r>
      <w:r>
        <w:t>tutulacak ve hiçbir hükme hacet kalmadan kendilerinden tahsil edilecektir.</w:t>
      </w:r>
    </w:p>
    <w:p w:rsidR="000A1CC7" w:rsidRDefault="00EF7330">
      <w:pPr>
        <w:pStyle w:val="Gvdemetni0"/>
        <w:numPr>
          <w:ilvl w:val="0"/>
          <w:numId w:val="1"/>
        </w:numPr>
        <w:shd w:val="clear" w:color="auto" w:fill="auto"/>
        <w:tabs>
          <w:tab w:val="left" w:pos="418"/>
        </w:tabs>
        <w:ind w:left="20" w:right="20"/>
      </w:pPr>
      <w:r>
        <w:t>- Şartname, ilân tarihinden itibaren herkesin görebilmesi için da</w:t>
      </w:r>
      <w:r w:rsidR="0097441A">
        <w:t xml:space="preserve">irede açık olup gideri verildiği </w:t>
      </w:r>
      <w:r>
        <w:t>takdirde isteyen alıcıya bir örneği gönderilebilir.</w:t>
      </w:r>
    </w:p>
    <w:p w:rsidR="000A1CC7" w:rsidRDefault="00EF7330">
      <w:pPr>
        <w:pStyle w:val="Gvdemetni0"/>
        <w:numPr>
          <w:ilvl w:val="0"/>
          <w:numId w:val="1"/>
        </w:numPr>
        <w:shd w:val="clear" w:color="auto" w:fill="auto"/>
        <w:tabs>
          <w:tab w:val="left" w:pos="409"/>
        </w:tabs>
        <w:ind w:left="20" w:right="20"/>
      </w:pPr>
      <w:r>
        <w:t>- Satışı iştirak edenlerin şartnameyi görmüş ve münderecatını kabul etmiş sayılacakları, başkaca</w:t>
      </w:r>
      <w:r w:rsidR="0097441A">
        <w:t xml:space="preserve"> </w:t>
      </w:r>
      <w:r>
        <w:t>bilgi almak isteyenlerin 2012/4 İ.Ş. sayılı dosya numarasıyla müdürlüğümüze başvurmaları ilân</w:t>
      </w:r>
      <w:r w:rsidR="0097441A">
        <w:t xml:space="preserve"> </w:t>
      </w:r>
      <w:r>
        <w:t>olunur.(İİK m.l26)_ 15.05.2012</w:t>
      </w:r>
    </w:p>
    <w:p w:rsidR="000A1CC7" w:rsidRDefault="00EF7330">
      <w:pPr>
        <w:pStyle w:val="Gvdemetni20"/>
        <w:shd w:val="clear" w:color="auto" w:fill="auto"/>
        <w:spacing w:after="0" w:line="187" w:lineRule="exact"/>
        <w:ind w:left="2020" w:right="20"/>
        <w:jc w:val="right"/>
      </w:pPr>
      <w:r>
        <w:t xml:space="preserve">B:32245 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 xml:space="preserve">Resmi İlanlar </w:t>
      </w:r>
      <w:r>
        <w:rPr>
          <w:lang w:val="en-US"/>
        </w:rPr>
        <w:t>www.ilan.gov.tr'</w:t>
      </w:r>
      <w:r>
        <w:t>de</w:t>
      </w:r>
    </w:p>
    <w:sectPr w:rsidR="000A1CC7" w:rsidSect="000A1CC7">
      <w:type w:val="continuous"/>
      <w:pgSz w:w="11909" w:h="16834"/>
      <w:pgMar w:top="4201" w:right="2789" w:bottom="4009" w:left="27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B0" w:rsidRDefault="00850EB0" w:rsidP="000A1CC7">
      <w:r>
        <w:separator/>
      </w:r>
    </w:p>
  </w:endnote>
  <w:endnote w:type="continuationSeparator" w:id="1">
    <w:p w:rsidR="00850EB0" w:rsidRDefault="00850EB0" w:rsidP="000A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B0" w:rsidRDefault="00850EB0"/>
  </w:footnote>
  <w:footnote w:type="continuationSeparator" w:id="1">
    <w:p w:rsidR="00850EB0" w:rsidRDefault="00850E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B61"/>
    <w:multiLevelType w:val="multilevel"/>
    <w:tmpl w:val="1E42275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1CC7"/>
    <w:rsid w:val="000A1CC7"/>
    <w:rsid w:val="00850EB0"/>
    <w:rsid w:val="00963F0D"/>
    <w:rsid w:val="0097441A"/>
    <w:rsid w:val="00BB7AF2"/>
    <w:rsid w:val="00E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1CC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A1CC7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0A1CC7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sid w:val="000A1CC7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0A1C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alk10">
    <w:name w:val="Başlık #1"/>
    <w:basedOn w:val="Normal"/>
    <w:link w:val="Balk1"/>
    <w:rsid w:val="000A1CC7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Gvdemetni20">
    <w:name w:val="Gövde metni (2)"/>
    <w:basedOn w:val="Normal"/>
    <w:link w:val="Gvdemetni2"/>
    <w:rsid w:val="000A1CC7"/>
    <w:pPr>
      <w:shd w:val="clear" w:color="auto" w:fill="FFFFFF"/>
      <w:spacing w:after="180" w:line="226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Gvdemetni0">
    <w:name w:val="Gövde metni"/>
    <w:basedOn w:val="Normal"/>
    <w:link w:val="Gvdemetni"/>
    <w:rsid w:val="000A1CC7"/>
    <w:pPr>
      <w:shd w:val="clear" w:color="auto" w:fill="FFFFFF"/>
      <w:spacing w:line="226" w:lineRule="exact"/>
      <w:ind w:firstLine="200"/>
      <w:jc w:val="both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tktk</cp:lastModifiedBy>
  <cp:revision>2</cp:revision>
  <dcterms:created xsi:type="dcterms:W3CDTF">2012-05-22T08:43:00Z</dcterms:created>
  <dcterms:modified xsi:type="dcterms:W3CDTF">2012-05-22T11:42:00Z</dcterms:modified>
</cp:coreProperties>
</file>