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3" w:rsidRDefault="005550C2">
      <w:pPr>
        <w:pStyle w:val="Balk10"/>
        <w:framePr w:w="10944" w:h="3699" w:hRule="exact" w:wrap="none" w:vAnchor="page" w:hAnchor="page" w:x="488" w:y="6247"/>
        <w:shd w:val="clear" w:color="auto" w:fill="auto"/>
        <w:spacing w:line="200" w:lineRule="exact"/>
      </w:pPr>
      <w:bookmarkStart w:id="0" w:name="bookmark0"/>
      <w:r>
        <w:t>ERZURUM BÜYÜKŞEHİR BELEDİYE BAŞKANLIĞI'NDAN</w:t>
      </w:r>
      <w:bookmarkEnd w:id="0"/>
    </w:p>
    <w:p w:rsidR="00477643" w:rsidRDefault="005550C2">
      <w:pPr>
        <w:pStyle w:val="Balk20"/>
        <w:framePr w:w="10944" w:h="3699" w:hRule="exact" w:wrap="none" w:vAnchor="page" w:hAnchor="page" w:x="488" w:y="6247"/>
        <w:shd w:val="clear" w:color="auto" w:fill="auto"/>
        <w:spacing w:line="140" w:lineRule="exact"/>
      </w:pPr>
      <w:bookmarkStart w:id="1" w:name="bookmark1"/>
      <w:r>
        <w:t>AÇIK 'I EKİ ir (AKI 1KMA&gt; IJSULLi II t ARSA IHALI' İLANI</w:t>
      </w:r>
      <w:bookmarkEnd w:id="1"/>
    </w:p>
    <w:p w:rsidR="00477643" w:rsidRDefault="005550C2">
      <w:pPr>
        <w:pStyle w:val="Gvdemetni20"/>
        <w:framePr w:w="10944" w:h="3699" w:hRule="exact" w:wrap="none" w:vAnchor="page" w:hAnchor="page" w:x="488" w:y="6247"/>
        <w:shd w:val="clear" w:color="auto" w:fill="auto"/>
        <w:tabs>
          <w:tab w:val="left" w:leader="hyphen" w:pos="2000"/>
          <w:tab w:val="left" w:leader="hyphen" w:pos="2413"/>
          <w:tab w:val="left" w:leader="hyphen" w:pos="8806"/>
          <w:tab w:val="left" w:leader="hyphen" w:pos="9286"/>
          <w:tab w:val="left" w:leader="hyphen" w:pos="9435"/>
          <w:tab w:val="left" w:leader="hyphen" w:pos="9728"/>
          <w:tab w:val="left" w:leader="hyphen" w:pos="10381"/>
        </w:tabs>
        <w:spacing w:line="200" w:lineRule="exact"/>
        <w:ind w:left="1400"/>
      </w:pPr>
      <w:r>
        <w:t xml:space="preserve">- - </w:t>
      </w:r>
      <w:r>
        <w:tab/>
        <w:t xml:space="preserve"> </w:t>
      </w:r>
      <w:r>
        <w:tab/>
        <w:t xml:space="preserve"> ■ ■ ■ - - - _ _ </w:t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Gvdemetni210pt"/>
        </w:rPr>
        <w:tab/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 w:right="60"/>
      </w:pPr>
      <w:r>
        <w:t xml:space="preserve">Mülkiyeti Erzurum Büyükşehir Belediyesine ait aşağıda ada, parsel ve mesahaları belirtilen arsanın satış işi ihalesi </w:t>
      </w:r>
      <w:r>
        <w:rPr>
          <w:rStyle w:val="GvdemetniKaln0ptbolukbraklyor"/>
        </w:rPr>
        <w:t xml:space="preserve">09/10/2012 Salı </w:t>
      </w:r>
      <w:r>
        <w:t xml:space="preserve">günü saat </w:t>
      </w:r>
      <w:r>
        <w:rPr>
          <w:rStyle w:val="GvdemetniKaln0ptbolukbraklyor"/>
        </w:rPr>
        <w:t xml:space="preserve">14.00'da </w:t>
      </w:r>
      <w:r>
        <w:t>2886 Sayılı Devlet ihale Kanununun 45. Maddesine istinaden Açık (artırma) Teklif usulü ile Büyükşehir Belediyesi Encümen Salonunda yapılacaktır.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/>
      </w:pPr>
      <w:r>
        <w:t>İhaleye katılabilmek için aşağıdaki belgelerin verilmesi gerekmektedir.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3"/>
        </w:tabs>
        <w:ind w:left="80"/>
      </w:pPr>
      <w:r>
        <w:t>Tebl</w:t>
      </w:r>
      <w:r>
        <w:t>igat için adres göstermesi,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8"/>
        </w:tabs>
        <w:ind w:left="80"/>
      </w:pPr>
      <w:r>
        <w:t>Noter tasdikli imza sirküsü,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8"/>
        </w:tabs>
        <w:ind w:left="80" w:right="60"/>
      </w:pPr>
      <w:r>
        <w:t>İstekliler adına vekaleten iştirak ediliyor ise, istekli adına teklifte bulunacak özel veya tüzel kişilerin vekaletnameleri ile vekaleten iştirak edenlerin noter tasdikli imza sirküleri,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3"/>
        </w:tabs>
        <w:ind w:left="80"/>
      </w:pPr>
      <w:r>
        <w:t xml:space="preserve">Ortak </w:t>
      </w:r>
      <w:r>
        <w:t>girişim olması halinde noter tasdikli ortak girişim beyannamesi (ihalenin üzerinde kalması halinde ortaklarca noterden imzalanmış ortaklık sözleşmesi)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8"/>
        </w:tabs>
        <w:ind w:left="80"/>
      </w:pPr>
      <w:r>
        <w:t>Büyükşehir Belediyesi imar ve Şehircilik Dairesi Başkanlığından alınacak (Emlak, ESKİ, Hukuk vb.) ilişiks</w:t>
      </w:r>
      <w:r>
        <w:t>iz belgesi,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8"/>
        </w:tabs>
        <w:ind w:left="80"/>
      </w:pPr>
      <w:r>
        <w:t>Erzurum Büyükşehir Belediyesi adına alınmış geçici teminata ait alındı veya banka teminat mektubu,</w:t>
      </w:r>
    </w:p>
    <w:p w:rsidR="00477643" w:rsidRDefault="005550C2">
      <w:pPr>
        <w:pStyle w:val="Gvdemetni0"/>
        <w:framePr w:w="10944" w:h="3699" w:hRule="exact" w:wrap="none" w:vAnchor="page" w:hAnchor="page" w:x="488" w:y="6247"/>
        <w:numPr>
          <w:ilvl w:val="0"/>
          <w:numId w:val="1"/>
        </w:numPr>
        <w:shd w:val="clear" w:color="auto" w:fill="auto"/>
        <w:tabs>
          <w:tab w:val="left" w:pos="253"/>
        </w:tabs>
        <w:ind w:left="80"/>
      </w:pPr>
      <w:r>
        <w:t>Şartname bedelinin yatırıldığını gösterir makbuz ve şartnamenin okunup kabul edildiğini belirten dilekçe.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 w:right="60"/>
      </w:pPr>
      <w:r>
        <w:t>İhale bedelinin % 25'i ihale onayının t</w:t>
      </w:r>
      <w:r>
        <w:t xml:space="preserve">ebliğ tarihinden itibaren 15 gün içerisinde her türlü harç ve vergileri ile birlikte ödenir. Geri kalan % 75'si ise 12 eşit (Ay) taksitte ödenecektir. Her türlü harç ve vergiler (Tellaliye, Sözleşme Damga Vergisi ve Karar Pulu Damga Vergisi) </w:t>
      </w:r>
      <w:r>
        <w:rPr>
          <w:rStyle w:val="Gvdemetni1"/>
        </w:rPr>
        <w:t xml:space="preserve">fiyatlarımıza </w:t>
      </w:r>
      <w:r>
        <w:rPr>
          <w:rStyle w:val="Gvdemetni1"/>
        </w:rPr>
        <w:t>dahil değildir.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/>
      </w:pPr>
      <w:r>
        <w:t>İdaremiz ihaleyi yapıp yapmamakta ve uygun teklifi tespit etmekte serbesttir.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/>
      </w:pPr>
      <w:r>
        <w:t>Telgraf veya faksla yapılacak müracaatlar ve postada meydana gelebilecek gecikmeler kabul edilmeyecektir.</w:t>
      </w:r>
    </w:p>
    <w:p w:rsidR="00477643" w:rsidRDefault="005550C2">
      <w:pPr>
        <w:pStyle w:val="Gvdemetni0"/>
        <w:framePr w:w="10944" w:h="3699" w:hRule="exact" w:wrap="none" w:vAnchor="page" w:hAnchor="page" w:x="488" w:y="6247"/>
        <w:shd w:val="clear" w:color="auto" w:fill="auto"/>
        <w:ind w:left="80" w:right="60"/>
      </w:pPr>
      <w:r>
        <w:t>Şartnameler imar ve Şehircilik Daire Başkanlığı Toplu Ko</w:t>
      </w:r>
      <w:r>
        <w:t>nut ve Gecekondu Şube Müdürlüğünde 500,00 TL bedel karşılığında mesai saatleri içerisinde temin edilebilir. Ayrıca mesai saatleri içerisinde ücretsiz görebilir.</w:t>
      </w:r>
    </w:p>
    <w:p w:rsidR="00477643" w:rsidRDefault="005550C2">
      <w:pPr>
        <w:pStyle w:val="Gvdemetni30"/>
        <w:framePr w:w="10944" w:h="3699" w:hRule="exact" w:wrap="none" w:vAnchor="page" w:hAnchor="page" w:x="488" w:y="6247"/>
        <w:shd w:val="clear" w:color="auto" w:fill="auto"/>
      </w:pPr>
      <w:r>
        <w:t>GEZ MAHALLESİNDE BULUNAN ARSA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586"/>
        <w:gridCol w:w="763"/>
        <w:gridCol w:w="1042"/>
        <w:gridCol w:w="965"/>
        <w:gridCol w:w="1162"/>
        <w:gridCol w:w="1003"/>
        <w:gridCol w:w="1450"/>
        <w:gridCol w:w="1363"/>
        <w:gridCol w:w="1229"/>
        <w:gridCol w:w="946"/>
      </w:tblGrid>
      <w:tr w:rsidR="004776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GvdemetniKaln0ptbolukbraklyor0"/>
              </w:rPr>
              <w:t>S.No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GvdemetniKaln0ptbolukbraklyor0"/>
              </w:rPr>
              <w:t>Ada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Parsel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120"/>
              <w:jc w:val="left"/>
            </w:pPr>
            <w:r>
              <w:rPr>
                <w:rStyle w:val="GvdemetniKaln0ptbolukbraklyor0"/>
              </w:rPr>
              <w:t>Mesahası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GvdemetniKaln0ptbolukbraklyor0"/>
              </w:rPr>
              <w:t>Mevki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Niteliği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Kat Adedi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m2 Birim Fiyatı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Toplam B.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Kaln0ptbolukbraklyor0"/>
              </w:rPr>
              <w:t>G.Tem % 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Gvdemetni4"/>
              </w:rPr>
              <w:t xml:space="preserve">Ş. </w:t>
            </w:r>
            <w:r>
              <w:rPr>
                <w:rStyle w:val="GvdemetniKaln0ptbolukbraklyor0"/>
              </w:rPr>
              <w:t>Bedeli</w:t>
            </w:r>
          </w:p>
        </w:tc>
      </w:tr>
      <w:tr w:rsidR="0047764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Gvdemetni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140"/>
              <w:jc w:val="left"/>
            </w:pPr>
            <w:r>
              <w:rPr>
                <w:rStyle w:val="Gvdemetni4"/>
              </w:rPr>
              <w:t>250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left="120"/>
              <w:jc w:val="left"/>
            </w:pPr>
            <w:r>
              <w:rPr>
                <w:rStyle w:val="Gvdemetni4"/>
              </w:rPr>
              <w:t>23.734,00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Gvdemetni4"/>
              </w:rPr>
              <w:t>Gez Mah.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Konut+Ticaret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24,50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850,00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20.173.900,00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605.217,00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43" w:rsidRDefault="005550C2">
            <w:pPr>
              <w:pStyle w:val="Gvdemetni0"/>
              <w:framePr w:w="10934" w:h="494" w:wrap="none" w:vAnchor="page" w:hAnchor="page" w:x="493" w:y="9929"/>
              <w:shd w:val="clear" w:color="auto" w:fill="auto"/>
              <w:spacing w:line="130" w:lineRule="exact"/>
              <w:jc w:val="center"/>
            </w:pPr>
            <w:r>
              <w:rPr>
                <w:rStyle w:val="Gvdemetni4"/>
              </w:rPr>
              <w:t>500,00</w:t>
            </w:r>
          </w:p>
        </w:tc>
      </w:tr>
    </w:tbl>
    <w:p w:rsidR="00477643" w:rsidRDefault="005550C2">
      <w:pPr>
        <w:pStyle w:val="Tabloyazs0"/>
        <w:framePr w:wrap="none" w:vAnchor="page" w:hAnchor="page" w:x="4832" w:y="10495"/>
        <w:shd w:val="clear" w:color="auto" w:fill="auto"/>
        <w:spacing w:line="130" w:lineRule="exact"/>
      </w:pPr>
      <w:r>
        <w:t>Rı-smi ilanlar v\vvw.il,ın.ş»nv.lr'(le</w:t>
      </w:r>
    </w:p>
    <w:p w:rsidR="00477643" w:rsidRDefault="005550C2">
      <w:pPr>
        <w:pStyle w:val="Tabloyazs0"/>
        <w:framePr w:wrap="none" w:vAnchor="page" w:hAnchor="page" w:x="9738" w:y="10409"/>
        <w:shd w:val="clear" w:color="auto" w:fill="auto"/>
        <w:spacing w:line="130" w:lineRule="exact"/>
      </w:pPr>
      <w:r>
        <w:rPr>
          <w:rStyle w:val="TabloyazsKalnDeiltalik0ptbolukbraklyor"/>
        </w:rPr>
        <w:t>B: 1997i</w:t>
      </w:r>
      <w:r>
        <w:t xml:space="preserve">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>)</w:t>
      </w:r>
    </w:p>
    <w:p w:rsidR="00477643" w:rsidRDefault="00477643">
      <w:pPr>
        <w:rPr>
          <w:sz w:val="2"/>
          <w:szCs w:val="2"/>
        </w:rPr>
      </w:pPr>
    </w:p>
    <w:sectPr w:rsidR="00477643" w:rsidSect="0047764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C2" w:rsidRDefault="005550C2" w:rsidP="00477643">
      <w:r>
        <w:separator/>
      </w:r>
    </w:p>
  </w:endnote>
  <w:endnote w:type="continuationSeparator" w:id="0">
    <w:p w:rsidR="005550C2" w:rsidRDefault="005550C2" w:rsidP="0047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C2" w:rsidRDefault="005550C2"/>
  </w:footnote>
  <w:footnote w:type="continuationSeparator" w:id="0">
    <w:p w:rsidR="005550C2" w:rsidRDefault="005550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B9C"/>
    <w:multiLevelType w:val="multilevel"/>
    <w:tmpl w:val="73B201DE"/>
    <w:lvl w:ilvl="0">
      <w:start w:val="1"/>
      <w:numFmt w:val="low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77643"/>
    <w:rsid w:val="00477643"/>
    <w:rsid w:val="005550C2"/>
    <w:rsid w:val="00F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764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77643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477643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sid w:val="00477643"/>
    <w:rPr>
      <w:rFonts w:ascii="Segoe UI" w:eastAsia="Segoe UI" w:hAnsi="Segoe UI" w:cs="Segoe UI"/>
      <w:b/>
      <w:bCs/>
      <w:i w:val="0"/>
      <w:iCs w:val="0"/>
      <w:smallCaps w:val="0"/>
      <w:strike w:val="0"/>
      <w:spacing w:val="13"/>
      <w:sz w:val="14"/>
      <w:szCs w:val="14"/>
      <w:u w:val="none"/>
    </w:rPr>
  </w:style>
  <w:style w:type="character" w:customStyle="1" w:styleId="Gvdemetni2">
    <w:name w:val="Gövde metni (2)_"/>
    <w:basedOn w:val="VarsaylanParagrafYazTipi"/>
    <w:link w:val="Gvdemetni20"/>
    <w:rsid w:val="0047764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vdemetni210pt">
    <w:name w:val="Gövde metni (2) + 10 pt"/>
    <w:basedOn w:val="Gvdemetni2"/>
    <w:rsid w:val="00477643"/>
    <w:rPr>
      <w:color w:val="000000"/>
      <w:spacing w:val="0"/>
      <w:w w:val="100"/>
      <w:position w:val="0"/>
      <w:sz w:val="20"/>
      <w:szCs w:val="20"/>
    </w:rPr>
  </w:style>
  <w:style w:type="character" w:customStyle="1" w:styleId="Gvdemetni">
    <w:name w:val="Gövde metni_"/>
    <w:basedOn w:val="VarsaylanParagrafYazTipi"/>
    <w:link w:val="Gvdemetni0"/>
    <w:rsid w:val="0047764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GvdemetniKaln0ptbolukbraklyor">
    <w:name w:val="Gövde metni + Kalın;0 pt boşluk bırakılıyor"/>
    <w:basedOn w:val="Gvdemetni"/>
    <w:rsid w:val="00477643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1">
    <w:name w:val="Gövde metni"/>
    <w:basedOn w:val="Gvdemetni"/>
    <w:rsid w:val="00477643"/>
    <w:rPr>
      <w:color w:val="000000"/>
      <w:w w:val="100"/>
      <w:position w:val="0"/>
      <w:u w:val="single"/>
      <w:lang w:val="tr-TR"/>
    </w:rPr>
  </w:style>
  <w:style w:type="character" w:customStyle="1" w:styleId="Gvdemetni3">
    <w:name w:val="Gövde metni (3)_"/>
    <w:basedOn w:val="VarsaylanParagrafYazTipi"/>
    <w:link w:val="Gvdemetni30"/>
    <w:rsid w:val="00477643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GvdemetniKaln0ptbolukbraklyor0">
    <w:name w:val="Gövde metni + Kalın;0 pt boşluk bırakılıyor"/>
    <w:basedOn w:val="Gvdemetni"/>
    <w:rsid w:val="00477643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4">
    <w:name w:val="Gövde metni"/>
    <w:basedOn w:val="Gvdemetni"/>
    <w:rsid w:val="00477643"/>
    <w:rPr>
      <w:color w:val="000000"/>
      <w:w w:val="100"/>
      <w:position w:val="0"/>
      <w:lang w:val="tr-TR"/>
    </w:rPr>
  </w:style>
  <w:style w:type="character" w:customStyle="1" w:styleId="Tabloyazs">
    <w:name w:val="Tablo yazısı_"/>
    <w:basedOn w:val="VarsaylanParagrafYazTipi"/>
    <w:link w:val="Tabloyazs0"/>
    <w:rsid w:val="00477643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TabloyazsKalnDeiltalik0ptbolukbraklyor">
    <w:name w:val="Tablo yazısı + Kalın Değil;İtalik;0 pt boşluk bırakılıyor"/>
    <w:basedOn w:val="Tabloyazs"/>
    <w:rsid w:val="00477643"/>
    <w:rPr>
      <w:b/>
      <w:bCs/>
      <w:i/>
      <w:iCs/>
      <w:color w:val="000000"/>
      <w:spacing w:val="5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477643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pacing w:val="6"/>
      <w:sz w:val="20"/>
      <w:szCs w:val="20"/>
    </w:rPr>
  </w:style>
  <w:style w:type="paragraph" w:customStyle="1" w:styleId="Balk20">
    <w:name w:val="Başlık #2"/>
    <w:basedOn w:val="Normal"/>
    <w:link w:val="Balk2"/>
    <w:rsid w:val="00477643"/>
    <w:pPr>
      <w:shd w:val="clear" w:color="auto" w:fill="FFFFFF"/>
      <w:spacing w:line="0" w:lineRule="atLeast"/>
      <w:jc w:val="center"/>
      <w:outlineLvl w:val="1"/>
    </w:pPr>
    <w:rPr>
      <w:rFonts w:ascii="Segoe UI" w:eastAsia="Segoe UI" w:hAnsi="Segoe UI" w:cs="Segoe UI"/>
      <w:b/>
      <w:bCs/>
      <w:spacing w:val="13"/>
      <w:sz w:val="14"/>
      <w:szCs w:val="14"/>
    </w:rPr>
  </w:style>
  <w:style w:type="paragraph" w:customStyle="1" w:styleId="Gvdemetni20">
    <w:name w:val="Gövde metni (2)"/>
    <w:basedOn w:val="Normal"/>
    <w:link w:val="Gvdemetni2"/>
    <w:rsid w:val="00477643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Gvdemetni0">
    <w:name w:val="Gövde metni"/>
    <w:basedOn w:val="Normal"/>
    <w:link w:val="Gvdemetni"/>
    <w:rsid w:val="00477643"/>
    <w:pPr>
      <w:shd w:val="clear" w:color="auto" w:fill="FFFFFF"/>
      <w:spacing w:line="158" w:lineRule="exact"/>
      <w:jc w:val="both"/>
    </w:pPr>
    <w:rPr>
      <w:rFonts w:ascii="Segoe UI" w:eastAsia="Segoe UI" w:hAnsi="Segoe UI" w:cs="Segoe UI"/>
      <w:spacing w:val="-2"/>
      <w:sz w:val="13"/>
      <w:szCs w:val="13"/>
    </w:rPr>
  </w:style>
  <w:style w:type="paragraph" w:customStyle="1" w:styleId="Gvdemetni30">
    <w:name w:val="Gövde metni (3)"/>
    <w:basedOn w:val="Normal"/>
    <w:link w:val="Gvdemetni3"/>
    <w:rsid w:val="00477643"/>
    <w:pPr>
      <w:shd w:val="clear" w:color="auto" w:fill="FFFFFF"/>
      <w:spacing w:line="158" w:lineRule="exact"/>
      <w:jc w:val="center"/>
    </w:pPr>
    <w:rPr>
      <w:rFonts w:ascii="Segoe UI" w:eastAsia="Segoe UI" w:hAnsi="Segoe UI" w:cs="Segoe UI"/>
      <w:b/>
      <w:bCs/>
      <w:spacing w:val="-1"/>
      <w:sz w:val="13"/>
      <w:szCs w:val="13"/>
    </w:rPr>
  </w:style>
  <w:style w:type="paragraph" w:customStyle="1" w:styleId="Tabloyazs0">
    <w:name w:val="Tablo yazısı"/>
    <w:basedOn w:val="Normal"/>
    <w:link w:val="Tabloyazs"/>
    <w:rsid w:val="0047764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2012-09-25T06:12:00Z</dcterms:created>
  <dcterms:modified xsi:type="dcterms:W3CDTF">2012-09-25T06:12:00Z</dcterms:modified>
</cp:coreProperties>
</file>