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688D" w:rsidRDefault="0004581B">
      <w:pPr>
        <w:pStyle w:val="Balk10"/>
        <w:framePr w:w="11918" w:h="346" w:hRule="exact" w:wrap="none" w:vAnchor="page" w:hAnchor="page" w:x="2475" w:y="1800"/>
        <w:shd w:val="clear" w:color="auto" w:fill="auto"/>
        <w:spacing w:after="0" w:line="270" w:lineRule="exact"/>
        <w:ind w:right="80"/>
      </w:pPr>
      <w:bookmarkStart w:id="0" w:name="bookmark0"/>
      <w:r>
        <w:t>T.C. ÇATALCA İCRA DAİRESİ TAŞINMAZIN AÇIK ARTIRMA İLANI</w:t>
      </w:r>
      <w:bookmarkEnd w:id="0"/>
    </w:p>
    <w:p w:rsidR="00DE688D" w:rsidRDefault="0004581B">
      <w:pPr>
        <w:pStyle w:val="Gvdemetni20"/>
        <w:framePr w:w="11918" w:h="8296" w:hRule="exact" w:wrap="none" w:vAnchor="page" w:hAnchor="page" w:x="2475" w:y="2141"/>
        <w:shd w:val="clear" w:color="auto" w:fill="auto"/>
        <w:spacing w:before="0"/>
        <w:ind w:left="140"/>
      </w:pPr>
      <w:r>
        <w:t>2012/190 TLMT.</w:t>
      </w:r>
    </w:p>
    <w:p w:rsidR="00DE688D" w:rsidRDefault="0004581B">
      <w:pPr>
        <w:pStyle w:val="Gvdemetni0"/>
        <w:framePr w:w="11918" w:h="8296" w:hRule="exact" w:wrap="none" w:vAnchor="page" w:hAnchor="page" w:x="2475" w:y="2141"/>
        <w:shd w:val="clear" w:color="auto" w:fill="auto"/>
        <w:ind w:left="140"/>
      </w:pPr>
      <w:r>
        <w:t>Satılmasına karar verilen taşınmazın cinsi, niteliği, kıymeti, adedi, önemli özellikleri:</w:t>
      </w:r>
    </w:p>
    <w:p w:rsidR="00DE688D" w:rsidRDefault="0004581B">
      <w:pPr>
        <w:pStyle w:val="Gvdemetni20"/>
        <w:framePr w:w="11918" w:h="8296" w:hRule="exact" w:wrap="none" w:vAnchor="page" w:hAnchor="page" w:x="2475" w:y="2141"/>
        <w:shd w:val="clear" w:color="auto" w:fill="auto"/>
        <w:spacing w:before="0"/>
        <w:ind w:left="140"/>
      </w:pPr>
      <w:r>
        <w:rPr>
          <w:rStyle w:val="Gvdemetni21"/>
          <w:b/>
          <w:bCs/>
        </w:rPr>
        <w:t>TAŞINMAZIN ÖZELLİKLERİ:</w:t>
      </w:r>
    </w:p>
    <w:p w:rsidR="00DE688D" w:rsidRDefault="0004581B">
      <w:pPr>
        <w:pStyle w:val="Gvdemetni0"/>
        <w:framePr w:w="11918" w:h="8296" w:hRule="exact" w:wrap="none" w:vAnchor="page" w:hAnchor="page" w:x="2475" w:y="2141"/>
        <w:shd w:val="clear" w:color="auto" w:fill="auto"/>
        <w:ind w:left="140" w:right="40"/>
      </w:pPr>
      <w:r>
        <w:t xml:space="preserve">İstanbul ili, Çatalca ilçesi, Ferhatpaşa Mah. / Tuzludere Mevkii 237 </w:t>
      </w:r>
      <w:r>
        <w:t>Ada No, 30 Parsel No'lu Taşınmaz Mal, Taşınmaz üzerinde müflon ve deri fabrikası, idari bina ve eklentileri ile tarla vardır. Çatalca - Büyükçekmece asfaltı üzerindedir. Parselin yolu vardır. Tapu kaydında 7407 m21ik ve 4196 m2'lik kısımlarında TEK genel m</w:t>
      </w:r>
      <w:r>
        <w:t>üdürlüğü lehine irtifak hakkı olup bu hak ile yükümlü satılacaktır. Fabrika ve eklenti idari bina dışındaki alan kuru tarla olarak kullanılmaktadır.</w:t>
      </w:r>
    </w:p>
    <w:p w:rsidR="00DE688D" w:rsidRDefault="0004581B">
      <w:pPr>
        <w:pStyle w:val="Gvdemetni0"/>
        <w:framePr w:w="11918" w:h="8296" w:hRule="exact" w:wrap="none" w:vAnchor="page" w:hAnchor="page" w:x="2475" w:y="2141"/>
        <w:shd w:val="clear" w:color="auto" w:fill="auto"/>
        <w:ind w:left="140" w:right="40"/>
      </w:pPr>
      <w:r>
        <w:rPr>
          <w:rStyle w:val="GvdemetniKaln0ptbolukbraklyor"/>
        </w:rPr>
        <w:t xml:space="preserve">İdari bina: </w:t>
      </w:r>
      <w:r>
        <w:t xml:space="preserve">iki katlı betonarme bina olup dışı </w:t>
      </w:r>
      <w:r>
        <w:rPr>
          <w:rStyle w:val="GvdemetniKaln0ptbolukbraklyor"/>
        </w:rPr>
        <w:t xml:space="preserve">BTB </w:t>
      </w:r>
      <w:r>
        <w:t xml:space="preserve">cam mozaik ve çatısı kiremit kaplıdır, içeride </w:t>
      </w:r>
      <w:r>
        <w:rPr>
          <w:rStyle w:val="GvdemetniKaln0ptbolukbraklyor"/>
        </w:rPr>
        <w:t xml:space="preserve">16 </w:t>
      </w:r>
      <w:r>
        <w:t>adet o</w:t>
      </w:r>
      <w:r>
        <w:t>da olup yerler mermer kaplı, pencere ve dış kapılar alüminyum doğrama, iç kapılar amerikan kapı, ısınma sistemi kaloriferdir. Zemin katı 772 m2, üst katı da 772 m2'dir.</w:t>
      </w:r>
    </w:p>
    <w:p w:rsidR="00DE688D" w:rsidRDefault="0004581B">
      <w:pPr>
        <w:pStyle w:val="Gvdemetni0"/>
        <w:framePr w:w="11918" w:h="8296" w:hRule="exact" w:wrap="none" w:vAnchor="page" w:hAnchor="page" w:x="2475" w:y="2141"/>
        <w:shd w:val="clear" w:color="auto" w:fill="auto"/>
        <w:ind w:left="140" w:right="40"/>
      </w:pPr>
      <w:r>
        <w:rPr>
          <w:rStyle w:val="GvdemetniKaln0ptbolukbraklyor"/>
        </w:rPr>
        <w:t xml:space="preserve">Üretim binaları: </w:t>
      </w:r>
      <w:r>
        <w:t>Yan yana iki adet olup biri 1172 m2 alanlı ve diğeri de 1172 m2 alanlı</w:t>
      </w:r>
      <w:r>
        <w:t>dır. Yükseklikleri 5 metredir. Üretim makinelerinin bulunduğu bölümlerdir. Çatısı eternit örtülü, tavanlar alüminyum, Taşıyıcı sistem prefabrik yapıdır. Her birinin kapısı 4x4m raylı demir kapılı olup dış cephe krem renkli boyalıdır.</w:t>
      </w:r>
    </w:p>
    <w:p w:rsidR="00DE688D" w:rsidRDefault="0004581B">
      <w:pPr>
        <w:pStyle w:val="Gvdemetni0"/>
        <w:framePr w:w="11918" w:h="8296" w:hRule="exact" w:wrap="none" w:vAnchor="page" w:hAnchor="page" w:x="2475" w:y="2141"/>
        <w:shd w:val="clear" w:color="auto" w:fill="auto"/>
        <w:ind w:left="140"/>
      </w:pPr>
      <w:r>
        <w:rPr>
          <w:rStyle w:val="GvdemetniKaln0ptbolukbraklyor"/>
        </w:rPr>
        <w:t xml:space="preserve">Bekçi odası: </w:t>
      </w:r>
      <w:r>
        <w:t xml:space="preserve">Parselin </w:t>
      </w:r>
      <w:r>
        <w:t>girişindedir. Tek katlıdır. Dışı BTB cam mozaik kaplı, çatısı kiremit örtülü ve pencereler alüminyum doğrama ve alanı 36 m2'dir.</w:t>
      </w:r>
    </w:p>
    <w:p w:rsidR="00DE688D" w:rsidRDefault="0004581B">
      <w:pPr>
        <w:pStyle w:val="Gvdemetni0"/>
        <w:framePr w:w="11918" w:h="8296" w:hRule="exact" w:wrap="none" w:vAnchor="page" w:hAnchor="page" w:x="2475" w:y="2141"/>
        <w:numPr>
          <w:ilvl w:val="0"/>
          <w:numId w:val="1"/>
        </w:numPr>
        <w:shd w:val="clear" w:color="auto" w:fill="auto"/>
        <w:tabs>
          <w:tab w:val="left" w:pos="231"/>
        </w:tabs>
        <w:ind w:left="140"/>
      </w:pPr>
      <w:r>
        <w:rPr>
          <w:rStyle w:val="GvdemetniKaln0ptbolukbraklyor"/>
        </w:rPr>
        <w:t xml:space="preserve">nolu depo </w:t>
      </w:r>
      <w:r>
        <w:t>: 171 m2 alanlı olup 6 metre yüksekliktedir. Duvarları sıvalı, çatısı eternit örtülü ve duvarlar kalvaniz saç malzeme</w:t>
      </w:r>
      <w:r>
        <w:t>dir.</w:t>
      </w:r>
    </w:p>
    <w:p w:rsidR="00DE688D" w:rsidRDefault="0004581B">
      <w:pPr>
        <w:pStyle w:val="Gvdemetni0"/>
        <w:framePr w:w="11918" w:h="8296" w:hRule="exact" w:wrap="none" w:vAnchor="page" w:hAnchor="page" w:x="2475" w:y="2141"/>
        <w:numPr>
          <w:ilvl w:val="0"/>
          <w:numId w:val="1"/>
        </w:numPr>
        <w:shd w:val="clear" w:color="auto" w:fill="auto"/>
        <w:tabs>
          <w:tab w:val="left" w:pos="265"/>
        </w:tabs>
        <w:ind w:left="140"/>
      </w:pPr>
      <w:r>
        <w:rPr>
          <w:rStyle w:val="GvdemetniKaln0ptbolukbraklyor"/>
        </w:rPr>
        <w:t xml:space="preserve">nolu depo : </w:t>
      </w:r>
      <w:r>
        <w:t>100 m2 alanlı olup 4 metre yüksekliktedir. Çatı örtüsü ve duvarlar galvaniz saç malzemedir.</w:t>
      </w:r>
    </w:p>
    <w:p w:rsidR="00DE688D" w:rsidRDefault="0004581B">
      <w:pPr>
        <w:pStyle w:val="Gvdemetni0"/>
        <w:framePr w:w="11918" w:h="8296" w:hRule="exact" w:wrap="none" w:vAnchor="page" w:hAnchor="page" w:x="2475" w:y="2141"/>
        <w:shd w:val="clear" w:color="auto" w:fill="auto"/>
        <w:ind w:left="140"/>
      </w:pPr>
      <w:r>
        <w:rPr>
          <w:rStyle w:val="GvdemetniKaln0ptbolukbraklyor"/>
        </w:rPr>
        <w:t xml:space="preserve">Trafo binası: </w:t>
      </w:r>
      <w:r>
        <w:t>36 m2 alanlıdır. Çatısı kiremit örtülü, dış cephesi boyalı, kapısı demir doğramadır.</w:t>
      </w:r>
    </w:p>
    <w:p w:rsidR="00DE688D" w:rsidRDefault="0004581B">
      <w:pPr>
        <w:pStyle w:val="Gvdemetni0"/>
        <w:framePr w:w="11918" w:h="8296" w:hRule="exact" w:wrap="none" w:vAnchor="page" w:hAnchor="page" w:x="2475" w:y="2141"/>
        <w:shd w:val="clear" w:color="auto" w:fill="auto"/>
        <w:ind w:left="140"/>
      </w:pPr>
      <w:r>
        <w:rPr>
          <w:rStyle w:val="GvdemetniKaln0ptbolukbraklyor"/>
        </w:rPr>
        <w:t xml:space="preserve">Jeneratör odası: </w:t>
      </w:r>
      <w:r>
        <w:t xml:space="preserve">24 m2 alanlı olup trafo </w:t>
      </w:r>
      <w:r>
        <w:t>binasının bitişiğindedir. Çatısı eterniz örtülü, duvarları boyalı ve kapısı demir doğramadır *</w:t>
      </w:r>
    </w:p>
    <w:p w:rsidR="00DE688D" w:rsidRDefault="0004581B">
      <w:pPr>
        <w:pStyle w:val="Gvdemetni0"/>
        <w:framePr w:w="11918" w:h="8296" w:hRule="exact" w:wrap="none" w:vAnchor="page" w:hAnchor="page" w:x="2475" w:y="2141"/>
        <w:shd w:val="clear" w:color="auto" w:fill="auto"/>
        <w:ind w:left="140" w:right="40"/>
      </w:pPr>
      <w:r>
        <w:rPr>
          <w:rStyle w:val="GvdemetniKaln0ptbolukbraklyor"/>
        </w:rPr>
        <w:t xml:space="preserve">Tek katlı yapı </w:t>
      </w:r>
      <w:r>
        <w:t>: 36 m2 alanlıdır. Duvarları boyalıdır. Yeşil alan ve peyzaj vardır. Fabrika teferruat ve mütemmim cüz'i niteliğindeki menkullerle birlikte satıla</w:t>
      </w:r>
      <w:r>
        <w:t>caktır. Detaylı bilgi dosyamızdan öğrenilebilir.</w:t>
      </w:r>
    </w:p>
    <w:p w:rsidR="00DE688D" w:rsidRDefault="0004581B">
      <w:pPr>
        <w:pStyle w:val="Gvdemetni0"/>
        <w:framePr w:w="11918" w:h="8296" w:hRule="exact" w:wrap="none" w:vAnchor="page" w:hAnchor="page" w:x="2475" w:y="2141"/>
        <w:shd w:val="clear" w:color="auto" w:fill="auto"/>
        <w:tabs>
          <w:tab w:val="left" w:leader="underscore" w:pos="1297"/>
        </w:tabs>
        <w:ind w:left="140"/>
      </w:pPr>
      <w:r>
        <w:rPr>
          <w:rStyle w:val="GvdemetniKaln0ptbolukbraklyor0"/>
        </w:rPr>
        <w:t>Adres</w:t>
      </w:r>
      <w:r>
        <w:rPr>
          <w:rStyle w:val="GvdemetniKaln0ptbolukbraklyor"/>
        </w:rPr>
        <w:tab/>
      </w:r>
      <w:r>
        <w:t>: Ferhatpaşa Mah. Büyük Cad. No: 40 Çatalca / İstanbul</w:t>
      </w:r>
    </w:p>
    <w:p w:rsidR="00DE688D" w:rsidRDefault="0004581B">
      <w:pPr>
        <w:pStyle w:val="Gvdemetni0"/>
        <w:framePr w:w="11918" w:h="8296" w:hRule="exact" w:wrap="none" w:vAnchor="page" w:hAnchor="page" w:x="2475" w:y="2141"/>
        <w:shd w:val="clear" w:color="auto" w:fill="auto"/>
        <w:ind w:left="140" w:right="6680"/>
        <w:jc w:val="right"/>
      </w:pPr>
      <w:r>
        <w:rPr>
          <w:rStyle w:val="GvdemetniKaln0ptbolukbraklyor0"/>
        </w:rPr>
        <w:t xml:space="preserve">Mükellefiyetler </w:t>
      </w:r>
      <w:r>
        <w:rPr>
          <w:rStyle w:val="Gvdemetni1"/>
        </w:rPr>
        <w:t>:</w:t>
      </w:r>
      <w:r>
        <w:t xml:space="preserve"> Tapu kaydında 7407 m2'lik ve 4196 m2'lik kısımlarında TEK Genel Müdürlüğü lehine irtifak hakkı olup bu hak ile yükümlü satılacak</w:t>
      </w:r>
      <w:r>
        <w:t>tır.</w:t>
      </w:r>
    </w:p>
    <w:p w:rsidR="00DE688D" w:rsidRDefault="0004581B">
      <w:pPr>
        <w:pStyle w:val="Gvdemetni0"/>
        <w:framePr w:w="11918" w:h="8296" w:hRule="exact" w:wrap="none" w:vAnchor="page" w:hAnchor="page" w:x="2475" w:y="2141"/>
        <w:shd w:val="clear" w:color="auto" w:fill="auto"/>
        <w:tabs>
          <w:tab w:val="left" w:leader="underscore" w:pos="1297"/>
        </w:tabs>
        <w:ind w:left="140"/>
      </w:pPr>
      <w:r>
        <w:rPr>
          <w:rStyle w:val="GvdemetniKaln0ptbolukbraklyor0"/>
        </w:rPr>
        <w:t>Yüzölçümü</w:t>
      </w:r>
      <w:r>
        <w:rPr>
          <w:rStyle w:val="GvdemetniKaln0ptbolukbraklyor"/>
        </w:rPr>
        <w:tab/>
      </w:r>
      <w:r>
        <w:t>: 62.096,00 m2</w:t>
      </w:r>
    </w:p>
    <w:p w:rsidR="00DE688D" w:rsidRDefault="0004581B">
      <w:pPr>
        <w:pStyle w:val="Gvdemetni0"/>
        <w:framePr w:w="11918" w:h="8296" w:hRule="exact" w:wrap="none" w:vAnchor="page" w:hAnchor="page" w:x="2475" w:y="2141"/>
        <w:shd w:val="clear" w:color="auto" w:fill="auto"/>
        <w:ind w:left="140" w:right="40"/>
      </w:pPr>
      <w:r>
        <w:rPr>
          <w:rStyle w:val="GvdemetniKaln0ptbolukbraklyor0"/>
        </w:rPr>
        <w:t xml:space="preserve">İmar Durumu </w:t>
      </w:r>
      <w:r>
        <w:rPr>
          <w:rStyle w:val="Gvdemetni1"/>
        </w:rPr>
        <w:t>:</w:t>
      </w:r>
      <w:r>
        <w:t xml:space="preserve"> Çatalca Belediye Başkanlığının 12/04/2012 tarihli yazısına göre taşınmaz 16/12/2011 onaylı 1/5000 ölçekli Çatalca Merkez ve Yakın Çevresi Revizyon Nazım imar Planı değişikliğinde Ticaret+Fuar+Depolama alanında ka</w:t>
      </w:r>
      <w:r>
        <w:t>ldığı, 08/10/2010 tasdik tarihli 1/1000 ölçekli uygulama imar planında ise bir kısmı E:0,20, Ticaret+Fuar+Depolama alanı, bir kısmı park ve dinlenme alanında, bir kısmının da yol alanında kaldığı bildirilmiştir.</w:t>
      </w:r>
    </w:p>
    <w:p w:rsidR="00DE688D" w:rsidRDefault="0004581B">
      <w:pPr>
        <w:pStyle w:val="Gvdemetni0"/>
        <w:framePr w:w="11918" w:h="8296" w:hRule="exact" w:wrap="none" w:vAnchor="page" w:hAnchor="page" w:x="2475" w:y="2141"/>
        <w:shd w:val="clear" w:color="auto" w:fill="auto"/>
        <w:tabs>
          <w:tab w:val="left" w:leader="underscore" w:pos="1292"/>
        </w:tabs>
        <w:ind w:left="140"/>
      </w:pPr>
      <w:r>
        <w:rPr>
          <w:rStyle w:val="GvdemetniKaln0ptbolukbraklyor0"/>
        </w:rPr>
        <w:t>Kıymeti</w:t>
      </w:r>
      <w:r>
        <w:rPr>
          <w:rStyle w:val="GvdemetniKaln0ptbolukbraklyor"/>
        </w:rPr>
        <w:tab/>
      </w:r>
      <w:r>
        <w:t>: 11.949.764,00 TL</w:t>
      </w:r>
    </w:p>
    <w:p w:rsidR="00DE688D" w:rsidRDefault="0004581B">
      <w:pPr>
        <w:pStyle w:val="Gvdemetni20"/>
        <w:framePr w:w="11918" w:h="8296" w:hRule="exact" w:wrap="none" w:vAnchor="page" w:hAnchor="page" w:x="2475" w:y="2141"/>
        <w:shd w:val="clear" w:color="auto" w:fill="auto"/>
        <w:spacing w:before="0"/>
        <w:ind w:left="140"/>
      </w:pPr>
      <w:r>
        <w:rPr>
          <w:rStyle w:val="Gvdemetni21"/>
          <w:b/>
          <w:bCs/>
        </w:rPr>
        <w:t>KDV Oranı :</w:t>
      </w:r>
      <w:r>
        <w:t xml:space="preserve"> % 18</w:t>
      </w:r>
    </w:p>
    <w:p w:rsidR="00DE688D" w:rsidRDefault="0004581B">
      <w:pPr>
        <w:pStyle w:val="Gvdemetni0"/>
        <w:framePr w:w="11918" w:h="8296" w:hRule="exact" w:wrap="none" w:vAnchor="page" w:hAnchor="page" w:x="2475" w:y="2141"/>
        <w:numPr>
          <w:ilvl w:val="0"/>
          <w:numId w:val="2"/>
        </w:numPr>
        <w:shd w:val="clear" w:color="auto" w:fill="auto"/>
        <w:tabs>
          <w:tab w:val="left" w:pos="270"/>
        </w:tabs>
        <w:ind w:left="140"/>
      </w:pPr>
      <w:r>
        <w:rPr>
          <w:rStyle w:val="GvdemetniKaln0ptbolukbraklyor0"/>
        </w:rPr>
        <w:t>Satış Günü :</w:t>
      </w:r>
      <w:r>
        <w:rPr>
          <w:rStyle w:val="GvdemetniKaln0ptbolukbraklyor"/>
        </w:rPr>
        <w:t xml:space="preserve"> </w:t>
      </w:r>
      <w:r>
        <w:t xml:space="preserve">11/04/2013 günü 11:00 </w:t>
      </w:r>
      <w:r>
        <w:rPr>
          <w:rStyle w:val="GvdemetniKaln0ptbolukbraklyor"/>
        </w:rPr>
        <w:t>-</w:t>
      </w:r>
      <w:r>
        <w:t>11:10 arası</w:t>
      </w:r>
    </w:p>
    <w:p w:rsidR="00DE688D" w:rsidRDefault="0004581B">
      <w:pPr>
        <w:pStyle w:val="Gvdemetni0"/>
        <w:framePr w:w="11918" w:h="8296" w:hRule="exact" w:wrap="none" w:vAnchor="page" w:hAnchor="page" w:x="2475" w:y="2141"/>
        <w:numPr>
          <w:ilvl w:val="0"/>
          <w:numId w:val="2"/>
        </w:numPr>
        <w:shd w:val="clear" w:color="auto" w:fill="auto"/>
        <w:tabs>
          <w:tab w:val="left" w:pos="298"/>
        </w:tabs>
        <w:ind w:left="140"/>
      </w:pPr>
      <w:r>
        <w:rPr>
          <w:rStyle w:val="GvdemetniKaln0ptbolukbraklyor0"/>
        </w:rPr>
        <w:t>Satış Günü :</w:t>
      </w:r>
      <w:r>
        <w:rPr>
          <w:rStyle w:val="GvdemetniKaln0ptbolukbraklyor"/>
        </w:rPr>
        <w:t xml:space="preserve"> </w:t>
      </w:r>
      <w:r>
        <w:t xml:space="preserve">06/05/2013 günü 11:00 </w:t>
      </w:r>
      <w:r>
        <w:rPr>
          <w:rStyle w:val="GvdemetniKaln0ptbolukbraklyor"/>
        </w:rPr>
        <w:t>-</w:t>
      </w:r>
      <w:r>
        <w:t>11:10 arası</w:t>
      </w:r>
    </w:p>
    <w:p w:rsidR="00DE688D" w:rsidRDefault="0004581B">
      <w:pPr>
        <w:pStyle w:val="Gvdemetni0"/>
        <w:framePr w:w="11918" w:h="8296" w:hRule="exact" w:wrap="none" w:vAnchor="page" w:hAnchor="page" w:x="2475" w:y="2141"/>
        <w:shd w:val="clear" w:color="auto" w:fill="auto"/>
        <w:tabs>
          <w:tab w:val="left" w:pos="1292"/>
        </w:tabs>
        <w:ind w:left="140"/>
      </w:pPr>
      <w:r>
        <w:rPr>
          <w:rStyle w:val="GvdemetniKaln0ptbolukbraklyor0"/>
        </w:rPr>
        <w:t>Satış Yeri</w:t>
      </w:r>
      <w:r>
        <w:rPr>
          <w:rStyle w:val="GvdemetniKaln0ptbolukbraklyor0"/>
        </w:rPr>
        <w:tab/>
      </w:r>
      <w:r>
        <w:rPr>
          <w:rStyle w:val="Gvdemetni1"/>
        </w:rPr>
        <w:t>:</w:t>
      </w:r>
      <w:r>
        <w:t xml:space="preserve"> ÇATALCA İCRA MÜDÜRLÜĞÜ KALEMİ</w:t>
      </w:r>
    </w:p>
    <w:p w:rsidR="00DE688D" w:rsidRDefault="0004581B">
      <w:pPr>
        <w:pStyle w:val="Gvdemetni20"/>
        <w:framePr w:w="11918" w:h="8296" w:hRule="exact" w:wrap="none" w:vAnchor="page" w:hAnchor="page" w:x="2475" w:y="2141"/>
        <w:shd w:val="clear" w:color="auto" w:fill="auto"/>
        <w:spacing w:before="0"/>
        <w:ind w:left="140"/>
      </w:pPr>
      <w:r>
        <w:rPr>
          <w:rStyle w:val="Gvdemetni21"/>
          <w:b/>
          <w:bCs/>
        </w:rPr>
        <w:t>Satış Şartlan:</w:t>
      </w:r>
    </w:p>
    <w:p w:rsidR="00DE688D" w:rsidRDefault="0004581B">
      <w:pPr>
        <w:pStyle w:val="Gvdemetni0"/>
        <w:framePr w:w="11918" w:h="8296" w:hRule="exact" w:wrap="none" w:vAnchor="page" w:hAnchor="page" w:x="2475" w:y="2141"/>
        <w:numPr>
          <w:ilvl w:val="0"/>
          <w:numId w:val="3"/>
        </w:numPr>
        <w:shd w:val="clear" w:color="auto" w:fill="auto"/>
        <w:tabs>
          <w:tab w:val="left" w:pos="452"/>
        </w:tabs>
        <w:ind w:left="140" w:right="40"/>
      </w:pPr>
      <w:r>
        <w:t>İhale açık artırma suretiyle yapılacaktır. Birinci artırmanın yirmi gün öncesinden, artırma tarihinden</w:t>
      </w:r>
      <w:r>
        <w:t xml:space="preserve"> önceki gün sonuna kadar elektronik ortamda teklif verilebilecektir. Bu artırmada tahmin edilen değerin % 50'sini ve rüçhanlı alacaklılar varsa alacakları toplamını ve satış giderlerini geçmek şarti ile ihale olunur. Birinci artırmada istekli bulunmadığı t</w:t>
      </w:r>
      <w:r>
        <w:t>akdirde elektronik ortamda birinci artırmadan sonraki beşinci günden, ikinci artırma gününden önceki gün sonuna kadar elektronik ortamda teklif verilebilecektir. Bu artırmada da malın tahmin edilen değerin % 50 sini, rüçhanlı alacaklılar varsa alacakları t</w:t>
      </w:r>
      <w:r>
        <w:t>oplamını ve satış giderlerini geçmesi şartıyla en çok artırana ihale olunur. Böyle fazla bedelle alıcı çıkmazsa satış talebi düşecektir.</w:t>
      </w:r>
    </w:p>
    <w:p w:rsidR="00DE688D" w:rsidRDefault="0004581B">
      <w:pPr>
        <w:pStyle w:val="Gvdemetni0"/>
        <w:framePr w:w="11918" w:h="8296" w:hRule="exact" w:wrap="none" w:vAnchor="page" w:hAnchor="page" w:x="2475" w:y="2141"/>
        <w:numPr>
          <w:ilvl w:val="0"/>
          <w:numId w:val="3"/>
        </w:numPr>
        <w:shd w:val="clear" w:color="auto" w:fill="auto"/>
        <w:tabs>
          <w:tab w:val="left" w:pos="471"/>
        </w:tabs>
        <w:ind w:left="140" w:right="40"/>
      </w:pPr>
      <w:r>
        <w:t xml:space="preserve">Artırmaya iştirak edeceklerin, tahmin edilen değerin % 20'si oranında pey akçesi veya bu miktar kadar banka teminat </w:t>
      </w:r>
      <w:r>
        <w:t>mektubu vermeleri lazımdır. Satış peşin para iledir, alıcı isteğinde (10) günü geçmemek üzere süre verilebilir. Damga vergisi, KDV, 1/2 tapu harcı ile teslim masrafları alıcıya aittir. Tellaliye resmi, taşınmazın aynından doğan vergiler satış bedelinden öd</w:t>
      </w:r>
      <w:r>
        <w:t>enir.</w:t>
      </w:r>
    </w:p>
    <w:p w:rsidR="00DE688D" w:rsidRDefault="0004581B">
      <w:pPr>
        <w:pStyle w:val="Gvdemetni0"/>
        <w:framePr w:w="11918" w:h="8296" w:hRule="exact" w:wrap="none" w:vAnchor="page" w:hAnchor="page" w:x="2475" w:y="2141"/>
        <w:numPr>
          <w:ilvl w:val="0"/>
          <w:numId w:val="3"/>
        </w:numPr>
        <w:shd w:val="clear" w:color="auto" w:fill="auto"/>
        <w:tabs>
          <w:tab w:val="left" w:pos="476"/>
        </w:tabs>
        <w:ind w:left="140" w:right="40"/>
      </w:pPr>
      <w:r>
        <w:t>ipotek sahibi alacaklılarla diğer ilgilerin (*) bu gayrimenkul üzerindeki haklarını özellikle faiz ve giderlere dair olan iddialarını dayanağı belgeler ile (151 gün içinde dairemize bildirmeleri lazımdır; aksi takdirde hakları tapu sicil ile sabit ol</w:t>
      </w:r>
      <w:r>
        <w:t>madıkça paylaşmadan hariç bırakılacaktır.</w:t>
      </w:r>
    </w:p>
    <w:p w:rsidR="00DE688D" w:rsidRDefault="0004581B">
      <w:pPr>
        <w:pStyle w:val="Gvdemetni0"/>
        <w:framePr w:w="11918" w:h="8296" w:hRule="exact" w:wrap="none" w:vAnchor="page" w:hAnchor="page" w:x="2475" w:y="2141"/>
        <w:numPr>
          <w:ilvl w:val="0"/>
          <w:numId w:val="3"/>
        </w:numPr>
        <w:shd w:val="clear" w:color="auto" w:fill="auto"/>
        <w:tabs>
          <w:tab w:val="left" w:pos="481"/>
        </w:tabs>
        <w:ind w:left="140" w:right="40"/>
      </w:pPr>
      <w:r>
        <w:t>Satış bedeli hemen veya verilen mühlet içinde ödenmezse icra ve iflas Kanununun 133 üncü maddesi gereğince ihale feshedilir, ihaleye katılıp daha sonra ihale bedelini yatırmamak sureti ile ihalenin feshine sebep ol</w:t>
      </w:r>
      <w:r>
        <w:t>an tüm alıcılar ve kefilleri teklif ettikleri bedel ile son ihale bedeli arasındaki farktan ve diğer zararlardan ve ayrıca temerrüt faizinden müteselsilen mesul olacaklardır, ihale farkı ve temerrüt faizi ayrıca hükme hacet kalmaksızın dairemizce tahsil ol</w:t>
      </w:r>
      <w:r>
        <w:t>unacak, bu fark, varsa öncelikle teminat bedelinden alınacaktır.</w:t>
      </w:r>
    </w:p>
    <w:p w:rsidR="00DE688D" w:rsidRDefault="0004581B">
      <w:pPr>
        <w:pStyle w:val="Gvdemetni0"/>
        <w:framePr w:w="11918" w:h="8296" w:hRule="exact" w:wrap="none" w:vAnchor="page" w:hAnchor="page" w:x="2475" w:y="2141"/>
        <w:numPr>
          <w:ilvl w:val="0"/>
          <w:numId w:val="3"/>
        </w:numPr>
        <w:shd w:val="clear" w:color="auto" w:fill="auto"/>
        <w:tabs>
          <w:tab w:val="left" w:pos="303"/>
        </w:tabs>
        <w:ind w:left="140"/>
      </w:pPr>
      <w:r>
        <w:t>Şartname, ilan tarihinden itibaren herkesin görebilmesi için dairede açık olup gideri verildiği takdirde isteyen alıcıya bir örneği gönderilebilir.</w:t>
      </w:r>
    </w:p>
    <w:p w:rsidR="00DE688D" w:rsidRDefault="0004581B">
      <w:pPr>
        <w:pStyle w:val="Gvdemetni0"/>
        <w:framePr w:w="11918" w:h="8296" w:hRule="exact" w:wrap="none" w:vAnchor="page" w:hAnchor="page" w:x="2475" w:y="2141"/>
        <w:numPr>
          <w:ilvl w:val="0"/>
          <w:numId w:val="3"/>
        </w:numPr>
        <w:shd w:val="clear" w:color="auto" w:fill="auto"/>
        <w:tabs>
          <w:tab w:val="left" w:pos="476"/>
        </w:tabs>
        <w:ind w:left="140" w:right="40"/>
      </w:pPr>
      <w:r>
        <w:t xml:space="preserve">Satışı iştirak edenlerin şartnameyi görmüş </w:t>
      </w:r>
      <w:r>
        <w:t>ve münderecatını kabul etmiş sayılacakları, başkaca bilgi almak isteyenlerin 2012/190 Tlmt. sayılı dosya numarasıyla müdürlüğümüze başvurmaları ilan olunur. 15/02/2013</w:t>
      </w:r>
    </w:p>
    <w:p w:rsidR="00DE688D" w:rsidRDefault="0004581B">
      <w:pPr>
        <w:pStyle w:val="Gvdemetni0"/>
        <w:framePr w:w="11918" w:h="8296" w:hRule="exact" w:wrap="none" w:vAnchor="page" w:hAnchor="page" w:x="2475" w:y="2141"/>
        <w:shd w:val="clear" w:color="auto" w:fill="auto"/>
        <w:ind w:left="140"/>
      </w:pPr>
      <w:r>
        <w:t>(İİKm.126)</w:t>
      </w:r>
    </w:p>
    <w:p w:rsidR="00DE688D" w:rsidRDefault="0004581B">
      <w:pPr>
        <w:pStyle w:val="Gvdemetni0"/>
        <w:framePr w:w="11918" w:h="8296" w:hRule="exact" w:wrap="none" w:vAnchor="page" w:hAnchor="page" w:x="2475" w:y="2141"/>
        <w:shd w:val="clear" w:color="auto" w:fill="auto"/>
        <w:ind w:left="140"/>
      </w:pPr>
      <w:r>
        <w:t>(*) ilgililer tabirine irtifak hakkı sahipleri de dahildir.</w:t>
      </w:r>
    </w:p>
    <w:p w:rsidR="00DE688D" w:rsidRDefault="0004581B">
      <w:pPr>
        <w:pStyle w:val="Gvdemetni0"/>
        <w:framePr w:w="11918" w:h="8296" w:hRule="exact" w:wrap="none" w:vAnchor="page" w:hAnchor="page" w:x="2475" w:y="2141"/>
        <w:shd w:val="clear" w:color="auto" w:fill="auto"/>
        <w:spacing w:after="82"/>
        <w:ind w:left="140"/>
      </w:pPr>
      <w:r>
        <w:t xml:space="preserve">*: Bu örnek, bu </w:t>
      </w:r>
      <w:r>
        <w:t>Yönetmelikten önceki uygulamada kullanılan Örnek 64'e karşılık gelmektedir.</w:t>
      </w:r>
    </w:p>
    <w:p w:rsidR="00DE688D" w:rsidRDefault="0004581B">
      <w:pPr>
        <w:pStyle w:val="Gvdemetni0"/>
        <w:framePr w:w="11918" w:h="8296" w:hRule="exact" w:wrap="none" w:vAnchor="page" w:hAnchor="page" w:x="2475" w:y="2141"/>
        <w:shd w:val="clear" w:color="auto" w:fill="auto"/>
        <w:tabs>
          <w:tab w:val="left" w:pos="11300"/>
        </w:tabs>
        <w:spacing w:line="140" w:lineRule="exact"/>
        <w:ind w:left="140"/>
      </w:pPr>
      <w:r>
        <w:t>Resmi İlanlar www.ilan.gov.tr'de</w:t>
      </w:r>
      <w:r>
        <w:tab/>
        <w:t>Basn: 9097)</w:t>
      </w:r>
    </w:p>
    <w:p w:rsidR="00DE688D" w:rsidRDefault="0004581B">
      <w:pPr>
        <w:pStyle w:val="Gvdemetni30"/>
        <w:framePr w:w="11918" w:h="8296" w:hRule="exact" w:wrap="none" w:vAnchor="page" w:hAnchor="page" w:x="2475" w:y="2141"/>
        <w:shd w:val="clear" w:color="auto" w:fill="auto"/>
        <w:tabs>
          <w:tab w:val="left" w:leader="dot" w:pos="366"/>
          <w:tab w:val="left" w:leader="dot" w:pos="514"/>
          <w:tab w:val="left" w:leader="dot" w:pos="908"/>
          <w:tab w:val="left" w:leader="dot" w:pos="918"/>
          <w:tab w:val="left" w:leader="dot" w:pos="1455"/>
          <w:tab w:val="left" w:pos="2074"/>
          <w:tab w:val="left" w:leader="dot" w:pos="2367"/>
          <w:tab w:val="left" w:leader="dot" w:pos="3020"/>
          <w:tab w:val="left" w:pos="3327"/>
          <w:tab w:val="left" w:leader="dot" w:pos="3519"/>
          <w:tab w:val="left" w:pos="4186"/>
          <w:tab w:val="left" w:pos="4575"/>
          <w:tab w:val="left" w:pos="4940"/>
          <w:tab w:val="left" w:leader="dot" w:pos="9140"/>
          <w:tab w:val="left" w:leader="dot" w:pos="9298"/>
          <w:tab w:val="left" w:leader="underscore" w:pos="9558"/>
          <w:tab w:val="left" w:leader="dot" w:pos="9745"/>
          <w:tab w:val="left" w:leader="dot" w:pos="10297"/>
          <w:tab w:val="left" w:leader="dot" w:pos="10974"/>
          <w:tab w:val="left" w:leader="dot" w:pos="11329"/>
          <w:tab w:val="left" w:leader="dot" w:pos="11569"/>
        </w:tabs>
        <w:spacing w:line="80" w:lineRule="exact"/>
        <w:ind w:left="140"/>
      </w:pPr>
      <w:r>
        <w:tab/>
        <w:t xml:space="preserve"> </w:t>
      </w:r>
      <w:r>
        <w:tab/>
      </w:r>
      <w:r>
        <w:tab/>
      </w:r>
      <w:r>
        <w:tab/>
      </w:r>
      <w:r>
        <w:tab/>
      </w:r>
      <w:r>
        <w:rPr>
          <w:rStyle w:val="Gvdemetni3talik0ptbolukbraklyor"/>
        </w:rPr>
        <w:t>Sm</w:t>
      </w:r>
      <w:r>
        <w:tab/>
      </w:r>
      <w:r>
        <w:tab/>
        <w:t xml:space="preserve"> </w:t>
      </w:r>
      <w:r>
        <w:tab/>
      </w:r>
      <w:r>
        <w:tab/>
      </w:r>
      <w:r>
        <w:tab/>
      </w:r>
      <w:r>
        <w:tab/>
        <w:t>■</w:t>
      </w:r>
      <w:r>
        <w:tab/>
        <w:t>■</w:t>
      </w:r>
      <w:r>
        <w:tab/>
      </w:r>
      <w:r>
        <w:tab/>
      </w:r>
      <w:r>
        <w:tab/>
        <w:t>—</w:t>
      </w:r>
      <w:r>
        <w:tab/>
        <w:t>—</w:t>
      </w:r>
      <w:r>
        <w:tab/>
        <w:t xml:space="preserve"> </w:t>
      </w:r>
      <w:r>
        <w:tab/>
      </w:r>
      <w:r>
        <w:tab/>
        <w:t>-</w:t>
      </w:r>
      <w:r>
        <w:tab/>
      </w:r>
      <w:r>
        <w:tab/>
        <w:t>—</w:t>
      </w:r>
    </w:p>
    <w:p w:rsidR="00DE688D" w:rsidRDefault="00DE688D">
      <w:pPr>
        <w:rPr>
          <w:sz w:val="2"/>
          <w:szCs w:val="2"/>
        </w:rPr>
      </w:pPr>
    </w:p>
    <w:sectPr w:rsidR="00DE688D" w:rsidSect="00DE688D">
      <w:pgSz w:w="16838" w:h="11906" w:orient="landscape"/>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581B" w:rsidRDefault="0004581B" w:rsidP="00DE688D">
      <w:r>
        <w:separator/>
      </w:r>
    </w:p>
  </w:endnote>
  <w:endnote w:type="continuationSeparator" w:id="0">
    <w:p w:rsidR="0004581B" w:rsidRDefault="0004581B" w:rsidP="00DE688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Courier New">
    <w:panose1 w:val="02070309020205020404"/>
    <w:charset w:val="A2"/>
    <w:family w:val="modern"/>
    <w:pitch w:val="fixed"/>
    <w:sig w:usb0="20002A87" w:usb1="80000000" w:usb2="00000008" w:usb3="00000000" w:csb0="000001FF" w:csb1="00000000"/>
  </w:font>
  <w:font w:name="Times New Roman">
    <w:panose1 w:val="02020603050405020304"/>
    <w:charset w:val="A2"/>
    <w:family w:val="roman"/>
    <w:pitch w:val="variable"/>
    <w:sig w:usb0="20002A87" w:usb1="80000000" w:usb2="00000008" w:usb3="00000000" w:csb0="000001FF" w:csb1="00000000"/>
  </w:font>
  <w:font w:name="Georgia">
    <w:panose1 w:val="02040502050405020303"/>
    <w:charset w:val="A2"/>
    <w:family w:val="roman"/>
    <w:pitch w:val="variable"/>
    <w:sig w:usb0="00000287" w:usb1="00000000" w:usb2="00000000" w:usb3="00000000" w:csb0="0000009F" w:csb1="00000000"/>
  </w:font>
  <w:font w:name="Cambria">
    <w:panose1 w:val="02040503050406030204"/>
    <w:charset w:val="A2"/>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581B" w:rsidRDefault="0004581B"/>
  </w:footnote>
  <w:footnote w:type="continuationSeparator" w:id="0">
    <w:p w:rsidR="0004581B" w:rsidRDefault="0004581B"/>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27908"/>
    <w:multiLevelType w:val="multilevel"/>
    <w:tmpl w:val="DD4ADBDE"/>
    <w:lvl w:ilvl="0">
      <w:start w:val="1"/>
      <w:numFmt w:val="decimal"/>
      <w:lvlText w:val="%1"/>
      <w:lvlJc w:val="left"/>
      <w:rPr>
        <w:rFonts w:ascii="Calibri" w:eastAsia="Calibri" w:hAnsi="Calibri" w:cs="Calibri"/>
        <w:b/>
        <w:bCs/>
        <w:i w:val="0"/>
        <w:iCs w:val="0"/>
        <w:smallCaps w:val="0"/>
        <w:strike w:val="0"/>
        <w:color w:val="000000"/>
        <w:spacing w:val="-7"/>
        <w:w w:val="100"/>
        <w:position w:val="0"/>
        <w:sz w:val="14"/>
        <w:szCs w:val="14"/>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1C76A0C"/>
    <w:multiLevelType w:val="multilevel"/>
    <w:tmpl w:val="4D9243D0"/>
    <w:lvl w:ilvl="0">
      <w:start w:val="1"/>
      <w:numFmt w:val="decimal"/>
      <w:lvlText w:val="%1-"/>
      <w:lvlJc w:val="left"/>
      <w:rPr>
        <w:rFonts w:ascii="Calibri" w:eastAsia="Calibri" w:hAnsi="Calibri" w:cs="Calibri"/>
        <w:b w:val="0"/>
        <w:bCs w:val="0"/>
        <w:i w:val="0"/>
        <w:iCs w:val="0"/>
        <w:smallCaps w:val="0"/>
        <w:strike w:val="0"/>
        <w:color w:val="000000"/>
        <w:spacing w:val="-5"/>
        <w:w w:val="100"/>
        <w:position w:val="0"/>
        <w:sz w:val="14"/>
        <w:szCs w:val="14"/>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2DC5593"/>
    <w:multiLevelType w:val="multilevel"/>
    <w:tmpl w:val="5A7A7690"/>
    <w:lvl w:ilvl="0">
      <w:start w:val="1"/>
      <w:numFmt w:val="decimal"/>
      <w:lvlText w:val="%1."/>
      <w:lvlJc w:val="left"/>
      <w:rPr>
        <w:rFonts w:ascii="Calibri" w:eastAsia="Calibri" w:hAnsi="Calibri" w:cs="Calibri"/>
        <w:b/>
        <w:bCs/>
        <w:i w:val="0"/>
        <w:iCs w:val="0"/>
        <w:smallCaps w:val="0"/>
        <w:strike w:val="0"/>
        <w:color w:val="000000"/>
        <w:spacing w:val="-7"/>
        <w:w w:val="100"/>
        <w:position w:val="0"/>
        <w:sz w:val="14"/>
        <w:szCs w:val="14"/>
        <w:u w:val="singl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DE688D"/>
    <w:rsid w:val="0004581B"/>
    <w:rsid w:val="00DE688D"/>
    <w:rsid w:val="00E4408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E688D"/>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DE688D"/>
    <w:rPr>
      <w:color w:val="000080"/>
      <w:u w:val="single"/>
    </w:rPr>
  </w:style>
  <w:style w:type="character" w:customStyle="1" w:styleId="Balk1">
    <w:name w:val="Başlık #1_"/>
    <w:basedOn w:val="VarsaylanParagrafYazTipi"/>
    <w:link w:val="Balk10"/>
    <w:rsid w:val="00DE688D"/>
    <w:rPr>
      <w:rFonts w:ascii="Calibri" w:eastAsia="Calibri" w:hAnsi="Calibri" w:cs="Calibri"/>
      <w:b/>
      <w:bCs/>
      <w:i w:val="0"/>
      <w:iCs w:val="0"/>
      <w:smallCaps w:val="0"/>
      <w:strike w:val="0"/>
      <w:spacing w:val="-9"/>
      <w:sz w:val="27"/>
      <w:szCs w:val="27"/>
      <w:u w:val="none"/>
    </w:rPr>
  </w:style>
  <w:style w:type="character" w:customStyle="1" w:styleId="Gvdemetni2">
    <w:name w:val="Gövde metni (2)_"/>
    <w:basedOn w:val="VarsaylanParagrafYazTipi"/>
    <w:link w:val="Gvdemetni20"/>
    <w:rsid w:val="00DE688D"/>
    <w:rPr>
      <w:rFonts w:ascii="Calibri" w:eastAsia="Calibri" w:hAnsi="Calibri" w:cs="Calibri"/>
      <w:b/>
      <w:bCs/>
      <w:i w:val="0"/>
      <w:iCs w:val="0"/>
      <w:smallCaps w:val="0"/>
      <w:strike w:val="0"/>
      <w:spacing w:val="-7"/>
      <w:sz w:val="14"/>
      <w:szCs w:val="14"/>
      <w:u w:val="none"/>
    </w:rPr>
  </w:style>
  <w:style w:type="character" w:customStyle="1" w:styleId="Gvdemetni">
    <w:name w:val="Gövde metni_"/>
    <w:basedOn w:val="VarsaylanParagrafYazTipi"/>
    <w:link w:val="Gvdemetni0"/>
    <w:rsid w:val="00DE688D"/>
    <w:rPr>
      <w:rFonts w:ascii="Calibri" w:eastAsia="Calibri" w:hAnsi="Calibri" w:cs="Calibri"/>
      <w:b w:val="0"/>
      <w:bCs w:val="0"/>
      <w:i w:val="0"/>
      <w:iCs w:val="0"/>
      <w:smallCaps w:val="0"/>
      <w:strike w:val="0"/>
      <w:spacing w:val="-5"/>
      <w:sz w:val="14"/>
      <w:szCs w:val="14"/>
      <w:u w:val="none"/>
    </w:rPr>
  </w:style>
  <w:style w:type="character" w:customStyle="1" w:styleId="Gvdemetni21">
    <w:name w:val="Gövde metni (2)"/>
    <w:basedOn w:val="Gvdemetni2"/>
    <w:rsid w:val="00DE688D"/>
    <w:rPr>
      <w:color w:val="000000"/>
      <w:w w:val="100"/>
      <w:position w:val="0"/>
      <w:u w:val="single"/>
      <w:lang w:val="tr-TR"/>
    </w:rPr>
  </w:style>
  <w:style w:type="character" w:customStyle="1" w:styleId="GvdemetniKaln0ptbolukbraklyor">
    <w:name w:val="Gövde metni + Kalın;0 pt boşluk bırakılıyor"/>
    <w:basedOn w:val="Gvdemetni"/>
    <w:rsid w:val="00DE688D"/>
    <w:rPr>
      <w:b/>
      <w:bCs/>
      <w:color w:val="000000"/>
      <w:spacing w:val="-7"/>
      <w:w w:val="100"/>
      <w:position w:val="0"/>
      <w:lang w:val="tr-TR"/>
    </w:rPr>
  </w:style>
  <w:style w:type="character" w:customStyle="1" w:styleId="GvdemetniKaln0ptbolukbraklyor0">
    <w:name w:val="Gövde metni + Kalın;0 pt boşluk bırakılıyor"/>
    <w:basedOn w:val="Gvdemetni"/>
    <w:rsid w:val="00DE688D"/>
    <w:rPr>
      <w:b/>
      <w:bCs/>
      <w:color w:val="000000"/>
      <w:spacing w:val="-7"/>
      <w:w w:val="100"/>
      <w:position w:val="0"/>
      <w:u w:val="single"/>
      <w:lang w:val="tr-TR"/>
    </w:rPr>
  </w:style>
  <w:style w:type="character" w:customStyle="1" w:styleId="Gvdemetni1">
    <w:name w:val="Gövde metni"/>
    <w:basedOn w:val="Gvdemetni"/>
    <w:rsid w:val="00DE688D"/>
    <w:rPr>
      <w:color w:val="000000"/>
      <w:w w:val="100"/>
      <w:position w:val="0"/>
      <w:u w:val="single"/>
    </w:rPr>
  </w:style>
  <w:style w:type="character" w:customStyle="1" w:styleId="Gvdemetni3">
    <w:name w:val="Gövde metni (3)_"/>
    <w:basedOn w:val="VarsaylanParagrafYazTipi"/>
    <w:link w:val="Gvdemetni30"/>
    <w:rsid w:val="00DE688D"/>
    <w:rPr>
      <w:rFonts w:ascii="Georgia" w:eastAsia="Georgia" w:hAnsi="Georgia" w:cs="Georgia"/>
      <w:b w:val="0"/>
      <w:bCs w:val="0"/>
      <w:i w:val="0"/>
      <w:iCs w:val="0"/>
      <w:smallCaps w:val="0"/>
      <w:strike w:val="0"/>
      <w:sz w:val="8"/>
      <w:szCs w:val="8"/>
      <w:u w:val="none"/>
    </w:rPr>
  </w:style>
  <w:style w:type="character" w:customStyle="1" w:styleId="Gvdemetni3talik0ptbolukbraklyor">
    <w:name w:val="Gövde metni (3) + İtalik;0 pt boşluk bırakılıyor"/>
    <w:basedOn w:val="Gvdemetni3"/>
    <w:rsid w:val="00DE688D"/>
    <w:rPr>
      <w:i/>
      <w:iCs/>
      <w:color w:val="000000"/>
      <w:spacing w:val="-11"/>
      <w:w w:val="100"/>
      <w:position w:val="0"/>
      <w:lang w:val="tr-TR"/>
    </w:rPr>
  </w:style>
  <w:style w:type="paragraph" w:customStyle="1" w:styleId="Balk10">
    <w:name w:val="Başlık #1"/>
    <w:basedOn w:val="Normal"/>
    <w:link w:val="Balk1"/>
    <w:rsid w:val="00DE688D"/>
    <w:pPr>
      <w:shd w:val="clear" w:color="auto" w:fill="FFFFFF"/>
      <w:spacing w:after="60" w:line="0" w:lineRule="atLeast"/>
      <w:jc w:val="center"/>
      <w:outlineLvl w:val="0"/>
    </w:pPr>
    <w:rPr>
      <w:rFonts w:ascii="Calibri" w:eastAsia="Calibri" w:hAnsi="Calibri" w:cs="Calibri"/>
      <w:b/>
      <w:bCs/>
      <w:spacing w:val="-9"/>
      <w:sz w:val="27"/>
      <w:szCs w:val="27"/>
    </w:rPr>
  </w:style>
  <w:style w:type="paragraph" w:customStyle="1" w:styleId="Gvdemetni20">
    <w:name w:val="Gövde metni (2)"/>
    <w:basedOn w:val="Normal"/>
    <w:link w:val="Gvdemetni2"/>
    <w:rsid w:val="00DE688D"/>
    <w:pPr>
      <w:shd w:val="clear" w:color="auto" w:fill="FFFFFF"/>
      <w:spacing w:before="60" w:line="168" w:lineRule="exact"/>
      <w:jc w:val="both"/>
    </w:pPr>
    <w:rPr>
      <w:rFonts w:ascii="Calibri" w:eastAsia="Calibri" w:hAnsi="Calibri" w:cs="Calibri"/>
      <w:b/>
      <w:bCs/>
      <w:spacing w:val="-7"/>
      <w:sz w:val="14"/>
      <w:szCs w:val="14"/>
    </w:rPr>
  </w:style>
  <w:style w:type="paragraph" w:customStyle="1" w:styleId="Gvdemetni0">
    <w:name w:val="Gövde metni"/>
    <w:basedOn w:val="Normal"/>
    <w:link w:val="Gvdemetni"/>
    <w:rsid w:val="00DE688D"/>
    <w:pPr>
      <w:shd w:val="clear" w:color="auto" w:fill="FFFFFF"/>
      <w:spacing w:line="168" w:lineRule="exact"/>
      <w:jc w:val="both"/>
    </w:pPr>
    <w:rPr>
      <w:rFonts w:ascii="Calibri" w:eastAsia="Calibri" w:hAnsi="Calibri" w:cs="Calibri"/>
      <w:spacing w:val="-5"/>
      <w:sz w:val="14"/>
      <w:szCs w:val="14"/>
    </w:rPr>
  </w:style>
  <w:style w:type="paragraph" w:customStyle="1" w:styleId="Gvdemetni30">
    <w:name w:val="Gövde metni (3)"/>
    <w:basedOn w:val="Normal"/>
    <w:link w:val="Gvdemetni3"/>
    <w:rsid w:val="00DE688D"/>
    <w:pPr>
      <w:shd w:val="clear" w:color="auto" w:fill="FFFFFF"/>
      <w:spacing w:line="0" w:lineRule="atLeast"/>
      <w:jc w:val="both"/>
    </w:pPr>
    <w:rPr>
      <w:rFonts w:ascii="Georgia" w:eastAsia="Georgia" w:hAnsi="Georgia" w:cs="Georgia"/>
      <w:sz w:val="8"/>
      <w:szCs w:val="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823</Words>
  <Characters>4695</Characters>
  <Application>Microsoft Office Word</Application>
  <DocSecurity>0</DocSecurity>
  <Lines>39</Lines>
  <Paragraphs>11</Paragraphs>
  <ScaleCrop>false</ScaleCrop>
  <Company/>
  <LinksUpToDate>false</LinksUpToDate>
  <CharactersWithSpaces>5507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tkemlak</dc:creator>
  <cp:lastModifiedBy>tkemlak</cp:lastModifiedBy>
  <cp:revision>1</cp:revision>
  <dcterms:created xsi:type="dcterms:W3CDTF">2013-04-20T05:55:00Z</dcterms:created>
  <dcterms:modified xsi:type="dcterms:W3CDTF">2013-04-20T05:55:00Z</dcterms:modified>
</cp:coreProperties>
</file>