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E5D" w:rsidRDefault="00E00E25">
      <w:pPr>
        <w:pStyle w:val="Balk10"/>
        <w:keepNext/>
        <w:keepLines/>
        <w:shd w:val="clear" w:color="auto" w:fill="auto"/>
        <w:ind w:right="100"/>
      </w:pPr>
      <w:bookmarkStart w:id="0" w:name="bookmark0"/>
      <w:r>
        <w:t>T.C. SİVAS l.İCRA DAİRESİ TAŞINMAZIN ACIK ARTIRMA İLANI</w:t>
      </w:r>
      <w:bookmarkEnd w:id="0"/>
    </w:p>
    <w:p w:rsidR="00374E5D" w:rsidRDefault="00E00E25">
      <w:pPr>
        <w:pStyle w:val="Balk20"/>
        <w:keepNext/>
        <w:keepLines/>
        <w:shd w:val="clear" w:color="auto" w:fill="auto"/>
        <w:ind w:right="20"/>
      </w:pPr>
      <w:bookmarkStart w:id="1" w:name="bookmark1"/>
      <w:r>
        <w:t>DOSYA NO: 2011/3682 E</w:t>
      </w:r>
      <w:bookmarkEnd w:id="1"/>
    </w:p>
    <w:p w:rsidR="00374E5D" w:rsidRDefault="006A53F0">
      <w:pPr>
        <w:pStyle w:val="Gvdemetni0"/>
        <w:shd w:val="clear" w:color="auto" w:fill="auto"/>
        <w:ind w:left="140" w:right="20"/>
      </w:pPr>
      <w:r>
        <w:t>İpo</w:t>
      </w:r>
      <w:r w:rsidR="00E00E25">
        <w:t>tekli ve paraya çevrilerek satılmasına karar verilen taşınmazın cinsi, niteliği. I loymeti, adedi, önemli özellikleri:</w:t>
      </w:r>
    </w:p>
    <w:p w:rsidR="00374E5D" w:rsidRDefault="00E00E25">
      <w:pPr>
        <w:pStyle w:val="Gvdemetni0"/>
        <w:shd w:val="clear" w:color="auto" w:fill="auto"/>
        <w:ind w:left="140" w:right="20"/>
      </w:pPr>
      <w:r>
        <w:t>TAPU KAYITLARI: Sivas ili Merkez İlce Mısmılırmak Mah. 173 Ada, 43 Parsel 17 umaralı bağımsız bölümde kayıtlı taşınmaz</w:t>
      </w:r>
    </w:p>
    <w:p w:rsidR="00374E5D" w:rsidRDefault="00E00E25">
      <w:pPr>
        <w:pStyle w:val="Gvdemetni0"/>
        <w:shd w:val="clear" w:color="auto" w:fill="auto"/>
        <w:ind w:left="140" w:right="20"/>
      </w:pPr>
      <w:r>
        <w:t>ADRESİ: Mısmılırmak Mah. Abdulvahabigazi Cad. Dörtevler A3 Blok No:42 K:4 D: 17 Merkez / SİVAS</w:t>
      </w:r>
    </w:p>
    <w:p w:rsidR="00374E5D" w:rsidRDefault="00E00E25">
      <w:pPr>
        <w:pStyle w:val="Gvdemetni0"/>
        <w:shd w:val="clear" w:color="auto" w:fill="auto"/>
        <w:ind w:left="140" w:right="20"/>
      </w:pPr>
      <w:r>
        <w:t>EVSAFI: Taşınmaz borçlu adına tam hisselidir. Taşınmaz Abdulvahabigazi Caddes</w:t>
      </w:r>
      <w:r w:rsidR="006A53F0">
        <w:t>i ü</w:t>
      </w:r>
      <w:r>
        <w:t>zerinde bulunmakta olup, çevresinde Abdul</w:t>
      </w:r>
      <w:r w:rsidR="006A53F0">
        <w:t xml:space="preserve">vahabigazi Tekkesi, Aksu Parkı, Kazım </w:t>
      </w:r>
      <w:r>
        <w:t xml:space="preserve">Karabekir İlkokulu’na yakın konumda bulunmaktadır. Şehrin </w:t>
      </w:r>
      <w:r w:rsidR="006A53F0">
        <w:t>merkezî I sayılan Hükümet Meydanı</w:t>
      </w:r>
      <w:r>
        <w:t xml:space="preserve">'na yürüyerek 25 dakika mesafededir. Altyapı ve </w:t>
      </w:r>
      <w:r w:rsidR="006A53F0">
        <w:t>belediye</w:t>
      </w:r>
      <w:r>
        <w:t xml:space="preserve"> hizmetleri tamdır. Daire brüt 126 m2 büy</w:t>
      </w:r>
      <w:r w:rsidR="006A53F0">
        <w:t>ü</w:t>
      </w:r>
      <w:r>
        <w:t>klügünde; 2 oda, 1 salon</w:t>
      </w:r>
      <w:r w:rsidR="006A53F0">
        <w:t xml:space="preserve"> mutfak</w:t>
      </w:r>
      <w:r>
        <w:t>, antre, banyo ve wc'den oluşmaktadır. Isıtma sistemi merkezi kaloriferlidir Dair</w:t>
      </w:r>
      <w:r w:rsidR="006A53F0">
        <w:t>enin dıs kapısı çelik kapılı, iç</w:t>
      </w:r>
      <w:r>
        <w:t xml:space="preserve"> kapı ve kasaları ahşap doğramalı, pencere Doğramaları PVC, salon ve odaların taban döşeme kaplaması parke, duvarlar sıva .zeri plastik boya, tavanlar badanalı, kori</w:t>
      </w:r>
      <w:r w:rsidR="006A53F0">
        <w:t>dor wc banyo ve mutfak taban döş</w:t>
      </w:r>
      <w:r>
        <w:t>emesi seramik, wc banyo duvarları 1/2 seramik kaplam</w:t>
      </w:r>
      <w:r w:rsidR="006A53F0">
        <w:t>alıdır. Dairenin mutfak tezgah altı</w:t>
      </w:r>
      <w:r>
        <w:t xml:space="preserve"> ve tezgah üstü dolapları mevcuttur. Taşınmaz tü</w:t>
      </w:r>
      <w:r w:rsidR="006A53F0">
        <w:t>m vasıf ve unsurları ile lll-B y</w:t>
      </w:r>
      <w:r>
        <w:t>apı sınıfına girmektedir.</w:t>
      </w:r>
    </w:p>
    <w:p w:rsidR="00374E5D" w:rsidRDefault="006A53F0">
      <w:pPr>
        <w:pStyle w:val="Gvdemetni0"/>
        <w:shd w:val="clear" w:color="auto" w:fill="auto"/>
        <w:ind w:left="140" w:right="3420"/>
        <w:jc w:val="left"/>
      </w:pPr>
      <w:r>
        <w:t>|</w:t>
      </w:r>
      <w:r w:rsidR="00E00E25">
        <w:t>MUHAMMEN BEDELİ: 85.000,00- TL Satış şartları:</w:t>
      </w:r>
    </w:p>
    <w:p w:rsidR="00374E5D" w:rsidRDefault="00E00E25">
      <w:pPr>
        <w:pStyle w:val="Gvdemetni0"/>
        <w:numPr>
          <w:ilvl w:val="0"/>
          <w:numId w:val="1"/>
        </w:numPr>
        <w:shd w:val="clear" w:color="auto" w:fill="auto"/>
        <w:tabs>
          <w:tab w:val="left" w:pos="428"/>
        </w:tabs>
        <w:ind w:left="140" w:right="20"/>
      </w:pPr>
      <w:r>
        <w:t>Satış 23.07.2012 günü saat 14.20 dan 14:30'a kadar Sivas 1. İcra Müdürlüğünde; acık artırma suretiyle yapılacakt</w:t>
      </w:r>
      <w:r w:rsidR="006A53F0">
        <w:t>ır. Bu artırmada tahmin edilen değerin % 60'ını ve rüç</w:t>
      </w:r>
      <w:r>
        <w:t>hanlı alacaklılar varsa</w:t>
      </w:r>
      <w:r w:rsidR="006A53F0">
        <w:t xml:space="preserve"> alacakları toplamım ve satış</w:t>
      </w:r>
      <w:r>
        <w:t xml:space="preserve"> giderlerini geçmek şartı ile ihale olunur. Böyle</w:t>
      </w:r>
      <w:r w:rsidR="006A53F0">
        <w:t xml:space="preserve"> bir bedelle alıcı çıkmazsa en ç</w:t>
      </w:r>
      <w:r>
        <w:t>ok artır</w:t>
      </w:r>
      <w:r w:rsidR="006A53F0">
        <w:t>anın taahhüdü saklı kalmak şartıyla</w:t>
      </w:r>
      <w:r>
        <w:t xml:space="preserve"> 02.08.2012 günü 14:20 ila 14:30 saatleri arasında ikinci artırmaya çıkarılacaktır. Bu arttırmada da tahmin edilen kıymetin</w:t>
      </w:r>
    </w:p>
    <w:p w:rsidR="00374E5D" w:rsidRDefault="006A53F0">
      <w:pPr>
        <w:pStyle w:val="Gvdemetni0"/>
        <w:shd w:val="clear" w:color="auto" w:fill="auto"/>
        <w:ind w:left="140" w:right="20"/>
      </w:pPr>
      <w:r>
        <w:t>40'ını ve rüç</w:t>
      </w:r>
      <w:r w:rsidR="00E00E25">
        <w:t xml:space="preserve">hanlı </w:t>
      </w:r>
      <w:r>
        <w:t>alacaklıların alacağını ve satış</w:t>
      </w:r>
      <w:r w:rsidR="00E00E25">
        <w:t xml:space="preserve"> g</w:t>
      </w:r>
      <w:r>
        <w:t>iderlerini geçmesi şartıyla en ç</w:t>
      </w:r>
      <w:r w:rsidR="00E00E25">
        <w:t>ok artırana ihale olunur.</w:t>
      </w:r>
    </w:p>
    <w:p w:rsidR="00374E5D" w:rsidRDefault="00E00E25">
      <w:pPr>
        <w:pStyle w:val="Gvdemetni0"/>
        <w:numPr>
          <w:ilvl w:val="0"/>
          <w:numId w:val="1"/>
        </w:numPr>
        <w:shd w:val="clear" w:color="auto" w:fill="auto"/>
        <w:tabs>
          <w:tab w:val="left" w:pos="366"/>
        </w:tabs>
        <w:ind w:left="140" w:right="20"/>
      </w:pPr>
      <w:r>
        <w:t xml:space="preserve">Artırmaya iştirak edeceklerin, tahmin edilen değerin % 20'si oranında pey akçesi veya bu miktar kadar banka teminat mektubu </w:t>
      </w:r>
      <w:r w:rsidR="006A53F0">
        <w:t>vermeleri lazımdır. Satış</w:t>
      </w:r>
      <w:r>
        <w:t xml:space="preserve"> Desin para iledir, alıcı istediğinde 10 günü geçme</w:t>
      </w:r>
      <w:r w:rsidR="006A53F0">
        <w:t>mek üzere süre verilebilir. %1 K</w:t>
      </w:r>
      <w:r>
        <w:t>DV, damga vergisi, tapu hare (1/2) ve masrafları alıcıya aittir.</w:t>
      </w:r>
    </w:p>
    <w:p w:rsidR="00374E5D" w:rsidRDefault="006A53F0">
      <w:pPr>
        <w:pStyle w:val="Gvdemetni0"/>
        <w:shd w:val="clear" w:color="auto" w:fill="auto"/>
        <w:ind w:left="140"/>
      </w:pPr>
      <w:r>
        <w:t>birikmiş vergiler satış</w:t>
      </w:r>
      <w:r w:rsidR="00E00E25">
        <w:t xml:space="preserve"> bedelinden ödenir.</w:t>
      </w:r>
    </w:p>
    <w:p w:rsidR="00374E5D" w:rsidRDefault="00E00E25">
      <w:pPr>
        <w:pStyle w:val="Gvdemetni0"/>
        <w:numPr>
          <w:ilvl w:val="0"/>
          <w:numId w:val="1"/>
        </w:numPr>
        <w:shd w:val="clear" w:color="auto" w:fill="auto"/>
        <w:tabs>
          <w:tab w:val="left" w:pos="351"/>
        </w:tabs>
        <w:ind w:left="140" w:right="20"/>
      </w:pPr>
      <w:r>
        <w:t>ipotek sahibi alacaklılarla diğer ilgilerin (*) bu gayrimenkul üzerindeki haklarını ezellikle faiz ve giderlere dair olan iddialarını dayanağı belgeler ile (15) gün içinde rairemize bildirmeleri lazımdır; aksi takdirde hakları tapu sicil ile sabit olmadıkça paylaşmadan hariç bırakılacaktır.</w:t>
      </w:r>
    </w:p>
    <w:p w:rsidR="00374E5D" w:rsidRDefault="006A53F0">
      <w:pPr>
        <w:pStyle w:val="Gvdemetni0"/>
        <w:numPr>
          <w:ilvl w:val="0"/>
          <w:numId w:val="1"/>
        </w:numPr>
        <w:shd w:val="clear" w:color="auto" w:fill="auto"/>
        <w:tabs>
          <w:tab w:val="left" w:pos="394"/>
        </w:tabs>
        <w:ind w:left="140" w:right="20"/>
      </w:pPr>
      <w:r>
        <w:t>Satış</w:t>
      </w:r>
      <w:r w:rsidR="00E00E25">
        <w:t xml:space="preserve"> bedeli hemen veya verilen mühlet </w:t>
      </w:r>
      <w:r>
        <w:t>içinde ödenmezse İcra ve İflas K</w:t>
      </w:r>
      <w:r w:rsidR="00E00E25">
        <w:t>anununun 133 üncü maddesi gereğince ihale f</w:t>
      </w:r>
      <w:r>
        <w:t>eshedilir İki ihale arasındaki f</w:t>
      </w:r>
      <w:r w:rsidR="00E00E25">
        <w:t>arktan ve %10 faizden alıcı ve kefilleri mesul t</w:t>
      </w:r>
      <w:r>
        <w:t xml:space="preserve">utulacak ve hiçbir hükme hacet </w:t>
      </w:r>
      <w:r w:rsidR="00E00E25">
        <w:t>almadan kendilerinden</w:t>
      </w:r>
      <w:r>
        <w:t xml:space="preserve"> t</w:t>
      </w:r>
      <w:r w:rsidR="00E00E25">
        <w:t>ahsil edilecektir.</w:t>
      </w:r>
    </w:p>
    <w:p w:rsidR="00374E5D" w:rsidRDefault="00E00E25">
      <w:pPr>
        <w:pStyle w:val="Gvdemetni0"/>
        <w:numPr>
          <w:ilvl w:val="0"/>
          <w:numId w:val="1"/>
        </w:numPr>
        <w:shd w:val="clear" w:color="auto" w:fill="auto"/>
        <w:tabs>
          <w:tab w:val="left" w:pos="351"/>
        </w:tabs>
        <w:ind w:left="140" w:right="20"/>
      </w:pPr>
      <w:r>
        <w:t>Şartname, ilân tarihinden itibaren herkesin görebilmesi için dairede acık olup gideri veri</w:t>
      </w:r>
      <w:r w:rsidR="006A53F0">
        <w:t>ldiğ</w:t>
      </w:r>
      <w:r>
        <w:t>i takdirde isteyen alıcıya bir örneği gönderilebilir.</w:t>
      </w:r>
    </w:p>
    <w:p w:rsidR="00374E5D" w:rsidRDefault="00E00E25">
      <w:pPr>
        <w:pStyle w:val="Gvdemetni0"/>
        <w:numPr>
          <w:ilvl w:val="0"/>
          <w:numId w:val="1"/>
        </w:numPr>
        <w:shd w:val="clear" w:color="auto" w:fill="auto"/>
        <w:tabs>
          <w:tab w:val="left" w:pos="390"/>
        </w:tabs>
        <w:ind w:left="140" w:right="20"/>
      </w:pPr>
      <w:r>
        <w:t>Satışı iştirak edenlerin şartnameyi görmüş ve münderecatını kabul etmiş sayılacakları, başkaca bilgi almak isteyenlerin Sivas l.İcra Müdürlüğü 2011/3682</w:t>
      </w:r>
    </w:p>
    <w:p w:rsidR="006A53F0" w:rsidRDefault="006A53F0" w:rsidP="006A53F0">
      <w:pPr>
        <w:pStyle w:val="Gvdemetni20"/>
        <w:shd w:val="clear" w:color="auto" w:fill="auto"/>
        <w:ind w:right="20"/>
      </w:pPr>
      <w:r>
        <w:t xml:space="preserve">    </w:t>
      </w:r>
      <w:r w:rsidR="00E00E25">
        <w:t xml:space="preserve">E. sayılı dosya numarasıyla müdürlüğümüze başvurmaları ilân olunur. </w:t>
      </w:r>
    </w:p>
    <w:p w:rsidR="00374E5D" w:rsidRDefault="006A53F0" w:rsidP="006A53F0">
      <w:pPr>
        <w:pStyle w:val="Gvdemetni20"/>
        <w:shd w:val="clear" w:color="auto" w:fill="auto"/>
        <w:ind w:right="20"/>
      </w:pPr>
      <w:r>
        <w:t xml:space="preserve">   12.06.2012 İİKm.</w:t>
      </w:r>
      <w:r w:rsidR="00E00E25">
        <w:t>126)</w:t>
      </w:r>
    </w:p>
    <w:p w:rsidR="00374E5D" w:rsidRDefault="00E00E25">
      <w:pPr>
        <w:pStyle w:val="Gvdemetni0"/>
        <w:shd w:val="clear" w:color="auto" w:fill="auto"/>
        <w:ind w:left="140"/>
      </w:pPr>
      <w:r>
        <w:t>İlgililer tabirine irtifak hakkı sahipleri de dahildir.</w:t>
      </w:r>
    </w:p>
    <w:p w:rsidR="00374E5D" w:rsidRDefault="00E00E25">
      <w:pPr>
        <w:pStyle w:val="Gvdemetni0"/>
        <w:shd w:val="clear" w:color="auto" w:fill="auto"/>
        <w:ind w:left="140" w:right="1400"/>
        <w:jc w:val="left"/>
      </w:pPr>
      <w:r>
        <w:t>Bu örnek, bu Yönetmelikten önceki uygulamada k</w:t>
      </w:r>
      <w:r w:rsidR="006A53F0">
        <w:t>ullanılan Örn</w:t>
      </w:r>
      <w:r>
        <w:t>ek 64’e karşılık gelmektedir.</w:t>
      </w:r>
    </w:p>
    <w:p w:rsidR="006A53F0" w:rsidRDefault="006A53F0">
      <w:pPr>
        <w:pStyle w:val="Gvdemetni0"/>
        <w:shd w:val="clear" w:color="auto" w:fill="auto"/>
        <w:ind w:left="140" w:right="1400"/>
        <w:jc w:val="left"/>
      </w:pPr>
      <w:r>
        <w:t>BN:38432</w:t>
      </w:r>
    </w:p>
    <w:p w:rsidR="00374E5D" w:rsidRDefault="00374E5D" w:rsidP="006A53F0">
      <w:pPr>
        <w:pStyle w:val="Gvdemetni0"/>
        <w:shd w:val="clear" w:color="auto" w:fill="auto"/>
        <w:tabs>
          <w:tab w:val="left" w:pos="346"/>
        </w:tabs>
        <w:spacing w:line="202" w:lineRule="exact"/>
        <w:ind w:left="140"/>
      </w:pPr>
    </w:p>
    <w:sectPr w:rsidR="00374E5D" w:rsidSect="00374E5D">
      <w:type w:val="continuous"/>
      <w:pgSz w:w="11909" w:h="16838"/>
      <w:pgMar w:top="807" w:right="2805" w:bottom="740" w:left="270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702" w:rsidRDefault="00E20702" w:rsidP="00374E5D">
      <w:r>
        <w:separator/>
      </w:r>
    </w:p>
  </w:endnote>
  <w:endnote w:type="continuationSeparator" w:id="1">
    <w:p w:rsidR="00E20702" w:rsidRDefault="00E20702" w:rsidP="00374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702" w:rsidRDefault="00E20702"/>
  </w:footnote>
  <w:footnote w:type="continuationSeparator" w:id="1">
    <w:p w:rsidR="00E20702" w:rsidRDefault="00E2070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E55B0"/>
    <w:multiLevelType w:val="multilevel"/>
    <w:tmpl w:val="F11C81A0"/>
    <w:lvl w:ilvl="0">
      <w:start w:val="1"/>
      <w:numFmt w:val="decimal"/>
      <w:lvlText w:val="%1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403BB8"/>
    <w:multiLevelType w:val="multilevel"/>
    <w:tmpl w:val="DA26A57C"/>
    <w:lvl w:ilvl="0">
      <w:start w:val="1"/>
      <w:numFmt w:val="decimal"/>
      <w:lvlText w:val="%1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374E5D"/>
    <w:rsid w:val="002A3D2B"/>
    <w:rsid w:val="00374E5D"/>
    <w:rsid w:val="006A53F0"/>
    <w:rsid w:val="00AD0982"/>
    <w:rsid w:val="00E00E25"/>
    <w:rsid w:val="00E20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74E5D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374E5D"/>
    <w:rPr>
      <w:color w:val="000080"/>
      <w:u w:val="single"/>
    </w:rPr>
  </w:style>
  <w:style w:type="character" w:customStyle="1" w:styleId="Balk1">
    <w:name w:val="Başlık #1_"/>
    <w:basedOn w:val="VarsaylanParagrafYazTipi"/>
    <w:link w:val="Balk10"/>
    <w:rsid w:val="00374E5D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Balk2">
    <w:name w:val="Başlık #2_"/>
    <w:basedOn w:val="VarsaylanParagrafYazTipi"/>
    <w:link w:val="Balk20"/>
    <w:rsid w:val="00374E5D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Gvdemetni">
    <w:name w:val="Gövde metni_"/>
    <w:basedOn w:val="VarsaylanParagrafYazTipi"/>
    <w:link w:val="Gvdemetni0"/>
    <w:rsid w:val="00374E5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Gvdemetni2">
    <w:name w:val="Gövde metni (2)_"/>
    <w:basedOn w:val="VarsaylanParagrafYazTipi"/>
    <w:link w:val="Gvdemetni20"/>
    <w:rsid w:val="00374E5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Gvdemetni3">
    <w:name w:val="Gövde metni (3)_"/>
    <w:basedOn w:val="VarsaylanParagrafYazTipi"/>
    <w:link w:val="Gvdemetni30"/>
    <w:rsid w:val="00374E5D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vdemetni4">
    <w:name w:val="Gövde metni (4)_"/>
    <w:basedOn w:val="VarsaylanParagrafYazTipi"/>
    <w:link w:val="Gvdemetni40"/>
    <w:rsid w:val="00374E5D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Gvdemetni5">
    <w:name w:val="Gövde metni (5)_"/>
    <w:basedOn w:val="VarsaylanParagrafYazTipi"/>
    <w:link w:val="Gvdemetni50"/>
    <w:rsid w:val="00374E5D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Gvdemetni1">
    <w:name w:val="Gövde metni"/>
    <w:basedOn w:val="Gvdemetni"/>
    <w:rsid w:val="00374E5D"/>
    <w:rPr>
      <w:color w:val="000000"/>
      <w:spacing w:val="0"/>
      <w:w w:val="100"/>
      <w:position w:val="0"/>
      <w:u w:val="single"/>
      <w:lang w:val="tr-TR"/>
    </w:rPr>
  </w:style>
  <w:style w:type="paragraph" w:customStyle="1" w:styleId="Balk10">
    <w:name w:val="Başlık #1"/>
    <w:basedOn w:val="Normal"/>
    <w:link w:val="Balk1"/>
    <w:rsid w:val="00374E5D"/>
    <w:pPr>
      <w:shd w:val="clear" w:color="auto" w:fill="FFFFFF"/>
      <w:spacing w:line="341" w:lineRule="exact"/>
      <w:jc w:val="center"/>
      <w:outlineLvl w:val="0"/>
    </w:pPr>
    <w:rPr>
      <w:rFonts w:ascii="Arial Narrow" w:eastAsia="Arial Narrow" w:hAnsi="Arial Narrow" w:cs="Arial Narrow"/>
      <w:b/>
      <w:bCs/>
      <w:sz w:val="29"/>
      <w:szCs w:val="29"/>
    </w:rPr>
  </w:style>
  <w:style w:type="paragraph" w:customStyle="1" w:styleId="Balk20">
    <w:name w:val="Başlık #2"/>
    <w:basedOn w:val="Normal"/>
    <w:link w:val="Balk2"/>
    <w:rsid w:val="00374E5D"/>
    <w:pPr>
      <w:shd w:val="clear" w:color="auto" w:fill="FFFFFF"/>
      <w:spacing w:line="341" w:lineRule="exact"/>
      <w:jc w:val="center"/>
      <w:outlineLvl w:val="1"/>
    </w:pPr>
    <w:rPr>
      <w:rFonts w:ascii="Arial Narrow" w:eastAsia="Arial Narrow" w:hAnsi="Arial Narrow" w:cs="Arial Narrow"/>
      <w:b/>
      <w:bCs/>
      <w:sz w:val="25"/>
      <w:szCs w:val="25"/>
    </w:rPr>
  </w:style>
  <w:style w:type="paragraph" w:customStyle="1" w:styleId="Gvdemetni0">
    <w:name w:val="Gövde metni"/>
    <w:basedOn w:val="Normal"/>
    <w:link w:val="Gvdemetni"/>
    <w:rsid w:val="00374E5D"/>
    <w:pPr>
      <w:shd w:val="clear" w:color="auto" w:fill="FFFFFF"/>
      <w:spacing w:line="197" w:lineRule="exact"/>
      <w:jc w:val="both"/>
    </w:pPr>
    <w:rPr>
      <w:rFonts w:ascii="Arial Narrow" w:eastAsia="Arial Narrow" w:hAnsi="Arial Narrow" w:cs="Arial Narrow"/>
      <w:sz w:val="19"/>
      <w:szCs w:val="19"/>
    </w:rPr>
  </w:style>
  <w:style w:type="paragraph" w:customStyle="1" w:styleId="Gvdemetni20">
    <w:name w:val="Gövde metni (2)"/>
    <w:basedOn w:val="Normal"/>
    <w:link w:val="Gvdemetni2"/>
    <w:rsid w:val="00374E5D"/>
    <w:pPr>
      <w:shd w:val="clear" w:color="auto" w:fill="FFFFFF"/>
      <w:spacing w:line="197" w:lineRule="exact"/>
      <w:jc w:val="both"/>
    </w:pPr>
    <w:rPr>
      <w:rFonts w:ascii="Arial Narrow" w:eastAsia="Arial Narrow" w:hAnsi="Arial Narrow" w:cs="Arial Narrow"/>
      <w:sz w:val="19"/>
      <w:szCs w:val="19"/>
    </w:rPr>
  </w:style>
  <w:style w:type="paragraph" w:customStyle="1" w:styleId="Gvdemetni30">
    <w:name w:val="Gövde metni (3)"/>
    <w:basedOn w:val="Normal"/>
    <w:link w:val="Gvdemetni3"/>
    <w:rsid w:val="00374E5D"/>
    <w:pPr>
      <w:shd w:val="clear" w:color="auto" w:fill="FFFFFF"/>
      <w:spacing w:after="420" w:line="0" w:lineRule="atLeast"/>
      <w:jc w:val="both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Gvdemetni40">
    <w:name w:val="Gövde metni (4)"/>
    <w:basedOn w:val="Normal"/>
    <w:link w:val="Gvdemetni4"/>
    <w:rsid w:val="00374E5D"/>
    <w:pPr>
      <w:shd w:val="clear" w:color="auto" w:fill="FFFFFF"/>
      <w:spacing w:line="149" w:lineRule="exact"/>
      <w:jc w:val="both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Gvdemetni50">
    <w:name w:val="Gövde metni (5)"/>
    <w:basedOn w:val="Normal"/>
    <w:link w:val="Gvdemetni5"/>
    <w:rsid w:val="00374E5D"/>
    <w:pPr>
      <w:shd w:val="clear" w:color="auto" w:fill="FFFFFF"/>
      <w:spacing w:after="420" w:line="0" w:lineRule="atLeast"/>
      <w:jc w:val="right"/>
    </w:pPr>
    <w:rPr>
      <w:rFonts w:ascii="Arial Narrow" w:eastAsia="Arial Narrow" w:hAnsi="Arial Narrow" w:cs="Arial Narrow"/>
      <w:b/>
      <w:bCs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tktk</cp:lastModifiedBy>
  <cp:revision>2</cp:revision>
  <dcterms:created xsi:type="dcterms:W3CDTF">2012-06-18T10:36:00Z</dcterms:created>
  <dcterms:modified xsi:type="dcterms:W3CDTF">2012-06-18T13:35:00Z</dcterms:modified>
</cp:coreProperties>
</file>