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EB" w:rsidRDefault="003E09EB" w:rsidP="003E09EB">
      <w:r>
        <w:t>T.C. ADANA SULH HUKUK MAHKEMELERİ SATIŞ MEMURLUĞU TAŞINMAZIN AÇIK ARTIRMA İLANI</w:t>
      </w:r>
    </w:p>
    <w:p w:rsidR="003E09EB" w:rsidRDefault="003E09EB" w:rsidP="003E09EB"/>
    <w:p w:rsidR="003E09EB" w:rsidRDefault="003E09EB" w:rsidP="003E09EB"/>
    <w:p w:rsidR="003E09EB" w:rsidRDefault="003E09EB" w:rsidP="003E09EB">
      <w:r>
        <w:t>Tapu Kaydı : ADANA ili, SEYHAN ilçesi, KURTULUŞ MAHALLESİ mahallesi/köyü, pafta, 1559 ada, 90 parsel, 1012 m2</w:t>
      </w:r>
    </w:p>
    <w:p w:rsidR="003E09EB" w:rsidRDefault="003E09EB" w:rsidP="003E09EB">
      <w:r>
        <w:t>Bahçeli Kargir Ev Özellikleri: Taşınmaz Adana İli Seyhan İlçesi Kurtuluş Mahallesi 64012 sokak Cebesoy ilköğretim okuluna takriben 100 metre güneyinde bulunmaktadır Parsel üzerinde bulunan bina betonarme karkas niteliğinde yapılmış içi ve dışı sıvalı boyalıdır bina dubleks villa olarak yapılmış görünüm olarak iki katlıdır binanın Zemin katı 1 oda 1 salon, Mutfak Banyo, WC olarak yapılmış zemin kaplaması kısmen kısmen ahşap parke kısmen ser</w:t>
      </w:r>
      <w:r w:rsidR="002F4D09">
        <w:t>a</w:t>
      </w:r>
      <w:r>
        <w:t>mik duvarları sıvalı boyalı kartonpiyerli bina hali hazır vaziyette boş olarak bulunmaktadır. Mutfak tezgahı mermer altı ve üst dolaplı banyo ve WC tavana kadar ser</w:t>
      </w:r>
      <w:r w:rsidR="002F4D09">
        <w:t>a</w:t>
      </w:r>
      <w:r>
        <w:t>mik olup, banyoda</w:t>
      </w:r>
    </w:p>
    <w:p w:rsidR="003E09EB" w:rsidRDefault="003E09EB" w:rsidP="003E09EB">
      <w:r>
        <w:t>küvet var, her iki yerdeki lavabo yerinden sökülmüştür. Ahşap doğramalıdır. Bina Mesken olarak kullanılmaktadır. Üst kat'a mermer kaplı beton merdivenle çıkılmakta üst kat 4 oda, Mutfak, WC, banyo ve balkon olarak yapılmıştır. Banyo ve WC yer ve duvarları seramik kaplıdır. Asma tavanlıdır. Binanın damında 12,00 metre alanlı bir oda mevcuttur bu oda çamaşırlık olarak kullanılmaktadır. Bina 208,00 m2 oturum alanlı evin bitişiğinde 18,00 m2 oturumlu iki depo bulunmakta bina takriben 50- 60 yıllıktır. Binanın mahalli rayiçlere ve alım satım fiyatlarına göre 180.000,00 TL değerinde olduğu, Parsel üzerinde 1 Adet</w:t>
      </w:r>
    </w:p>
    <w:p w:rsidR="003E09EB" w:rsidRDefault="003E09EB" w:rsidP="003E09EB">
      <w:r>
        <w:t>Manolya ağacı, 6 Adet Palmiye ağacı,4 adet yeni dünya ağacı, 1 adet</w:t>
      </w:r>
      <w:r w:rsidR="002F4D09">
        <w:t xml:space="preserve"> zeytin ağacı,35 adet Narenciye a</w:t>
      </w:r>
      <w:r>
        <w:t>ğacı, 1 adet ficus ağacı mevcut olup bu ağaçların tamamının değeri 6.775,00 TL değerinde olduğu, ZEMİN DEĞERİ :Taşınmazın bulunduğu yer kullanım şekli ve imar durumu göz önüne alındığında 1 m2 sinin 1.350,00 TL değerinde olduğu zemin değerinin tamamı</w:t>
      </w:r>
    </w:p>
    <w:p w:rsidR="003E09EB" w:rsidRDefault="003E09EB" w:rsidP="003E09EB">
      <w:r>
        <w:t>1.366.200,00 TL Parsel üzerinde bulunan yapı, ağaçlar ve zeminin tamamının 1.552.975,00 TL değerinde</w:t>
      </w:r>
      <w:r w:rsidR="002F4D09">
        <w:t xml:space="preserve"> </w:t>
      </w:r>
      <w:r>
        <w:t>olduğu ve bu muhammen bedel üzerinden aşağıdaki şartlarda satılacaktır.</w:t>
      </w:r>
    </w:p>
    <w:p w:rsidR="003E09EB" w:rsidRDefault="003E09EB" w:rsidP="003E09EB">
      <w:r>
        <w:t>İmar Durumu: D1 Ön bahçeli beş katlı tek ev 0,60-2,40 yoğunluklu merkezi iş alanı</w:t>
      </w:r>
    </w:p>
    <w:p w:rsidR="003E09EB" w:rsidRDefault="003E09EB" w:rsidP="003E09EB">
      <w:r>
        <w:t>Adana 1 İdare Mahkemesinin 2011/768 sayılı kararı ile yürütmeyi durdurma var</w:t>
      </w:r>
    </w:p>
    <w:p w:rsidR="003E09EB" w:rsidRDefault="003E09EB" w:rsidP="003E09EB"/>
    <w:p w:rsidR="003E09EB" w:rsidRDefault="003E09EB" w:rsidP="003E09EB">
      <w:r>
        <w:t>1. Satış Günü: 06/11/2012 Salı günü 2. Satış Günü: 16/11/2012 Cuma günü</w:t>
      </w:r>
    </w:p>
    <w:p w:rsidR="003E09EB" w:rsidRDefault="003E09EB" w:rsidP="003E09EB">
      <w:r>
        <w:t>Satış Saati : Saat..10.00.ila.10.15 - Arası</w:t>
      </w:r>
    </w:p>
    <w:p w:rsidR="003E09EB" w:rsidRDefault="003E09EB" w:rsidP="003E09EB">
      <w:r>
        <w:t>Satış Yeri: Adana Adliye Ek Hizmet binası 8.Kat Satış Memurluğu odası yanı bekleme salonu</w:t>
      </w:r>
    </w:p>
    <w:p w:rsidR="003E09EB" w:rsidRDefault="003E09EB" w:rsidP="003E09EB">
      <w:r>
        <w:t>Muhammen Bedel: 1.552.975,00-TL</w:t>
      </w:r>
    </w:p>
    <w:p w:rsidR="003E09EB" w:rsidRDefault="003E09EB" w:rsidP="003E09EB"/>
    <w:p w:rsidR="003E09EB" w:rsidRDefault="003E09EB" w:rsidP="003E09EB">
      <w:r>
        <w:t>Satış Şartları;</w:t>
      </w:r>
    </w:p>
    <w:p w:rsidR="003E09EB" w:rsidRDefault="003E09EB" w:rsidP="003E09EB"/>
    <w:p w:rsidR="003E09EB" w:rsidRDefault="003E09EB" w:rsidP="003E09EB">
      <w:r>
        <w:t>1- Satış, yukarıda belirtilen birinci satış gününde, satış saatleri arasında satış yerinde açık artırma suretiyle yapılacaktır. Bu</w:t>
      </w:r>
    </w:p>
    <w:p w:rsidR="003E09EB" w:rsidRDefault="003E09EB" w:rsidP="003E09EB">
      <w:r>
        <w:t>artırmada tahmin edilen değerin yüzde 60'ını ve rüçhanlı alacaklılar varsa alacakları toplamını ve satış ve paylaştırma giderlerini</w:t>
      </w:r>
    </w:p>
    <w:p w:rsidR="003E09EB" w:rsidRDefault="003E09EB" w:rsidP="003E09EB">
      <w:r>
        <w:t>geçmek şartı ile ihale olunur. Böyle bir bedele alıcı çıkmazsa en çok artıranın taahhüdü saklı kalmak şartıyla yukarıda belirtilen ikinci satış gününde aynı yer ve saatler arasında ikinci artırmaya çıkarılacaktır. Bu artırmada da rüçhanlı alacaklıların alacakları toplamını, satış ve paylaştırma giderlerini geçmesi ve artırma bedelinin malın tahmin edilen kıymetinin yüzde 40' mı bulması lazımdır. Böyle bir bedelle alıcı çıkmazsa satış talebi düşecektir.</w:t>
      </w:r>
    </w:p>
    <w:p w:rsidR="003E09EB" w:rsidRDefault="003E09EB" w:rsidP="003E09EB"/>
    <w:p w:rsidR="003E09EB" w:rsidRDefault="003E09EB" w:rsidP="003E09EB">
      <w:r>
        <w:t>2- Artırmaya iştirak edeceklerin, tahmin edilen kıymetin yüzde 20'si nispetinde Türk Lirası peşin para veya bu miktar kadar milli bir bankanın teminat mektubunu vermeleri lazımdır. Satış peşin para iledir. Alıcıya istediğinde 10 günü geçmemek üzere mehil verilebilir. Tapu alım harcı, damga vergisi ile K.D.V. alıcıya aittir. Birikmiş vergiler satış bedelinden ödenir.</w:t>
      </w:r>
    </w:p>
    <w:p w:rsidR="003E09EB" w:rsidRDefault="003E09EB" w:rsidP="003E09EB"/>
    <w:p w:rsidR="003E09EB" w:rsidRDefault="003E09EB" w:rsidP="003E09EB">
      <w:r>
        <w:t>3- İpotek sahibi alacaklılarla diğer ilgililerin (*) bu taşınmaz üzerindeki haklarını hususiyle faiz ve masrafa dair olan iddialarını</w:t>
      </w:r>
    </w:p>
    <w:p w:rsidR="003E09EB" w:rsidRDefault="003E09EB" w:rsidP="003E09EB">
      <w:r>
        <w:t>dayanağı belgeler ile on beş gün içinde memurluğumuza bildirmeleri lazımdır. Aksi takdirde haklan tapu sicili ile sabit olmadıkça paylaştırmadan hariç bırakılacaktır.</w:t>
      </w:r>
    </w:p>
    <w:p w:rsidR="003E09EB" w:rsidRDefault="003E09EB" w:rsidP="003E09EB"/>
    <w:p w:rsidR="003E09EB" w:rsidRDefault="003E09EB" w:rsidP="003E09EB">
      <w:r>
        <w:t>4- Satış bedeli hemen veya verilen mühlet içinde ödenmezse İcra İflas Kanununun 133 üncü maddesi gereğince ihale feshedilir, iki ihale arasındaki farktan ve yüzde 10 faizden alıcı ve kefilleri mesul tutulacak ve hiç bir hükme hacet kalmadan kendilerinden tahsil edilecektir.</w:t>
      </w:r>
    </w:p>
    <w:p w:rsidR="003E09EB" w:rsidRDefault="003E09EB" w:rsidP="003E09EB"/>
    <w:p w:rsidR="003E09EB" w:rsidRDefault="003E09EB" w:rsidP="003E09EB">
      <w:r>
        <w:t>5- Şartname, ilan tarihinden itibaren herkesin görebilmesi için dairede açık olup gideri verildiği takdirde isteyen alıcıya bir örneği gönderilebilir.</w:t>
      </w:r>
    </w:p>
    <w:p w:rsidR="003E09EB" w:rsidRDefault="003E09EB" w:rsidP="003E09EB"/>
    <w:p w:rsidR="003E09EB" w:rsidRDefault="003E09EB" w:rsidP="003E09EB">
      <w:r>
        <w:t>6- Satışa iştirak edenlerin şartnameyi görmüş ve münderecatını kabul etmiş sayılacakları, başkaca bilgi almak isteyenlerin yukarıda yazılı dosya numarasıyla memurluğumuza başvurmaları gerekmektedir.</w:t>
      </w:r>
    </w:p>
    <w:p w:rsidR="003E09EB" w:rsidRDefault="003E09EB" w:rsidP="003E09EB"/>
    <w:p w:rsidR="003E09EB" w:rsidRDefault="003E09EB" w:rsidP="003E09EB">
      <w:r>
        <w:t>İş bu ilan tebligat yapılamayan ilgililere tebligat yerine kaim olmak</w:t>
      </w:r>
      <w:r w:rsidR="002F4D09">
        <w:t xml:space="preserve"> üzere ilan olunur. 11/09/2012 (*) </w:t>
      </w:r>
      <w:r>
        <w:t xml:space="preserve">İlgililer tabirine irtifak hakkı sahipleri de dahildir. (İİKm.126) </w:t>
      </w:r>
    </w:p>
    <w:p w:rsidR="004E0840" w:rsidRDefault="004E0840" w:rsidP="003E09EB"/>
    <w:sectPr w:rsidR="004E0840" w:rsidSect="004E08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96A" w:rsidRDefault="00D7496A" w:rsidP="003E09EB">
      <w:pPr>
        <w:spacing w:after="0" w:line="240" w:lineRule="auto"/>
      </w:pPr>
      <w:r>
        <w:separator/>
      </w:r>
    </w:p>
  </w:endnote>
  <w:endnote w:type="continuationSeparator" w:id="0">
    <w:p w:rsidR="00D7496A" w:rsidRDefault="00D7496A" w:rsidP="003E0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96A" w:rsidRDefault="00D7496A" w:rsidP="003E09EB">
      <w:pPr>
        <w:spacing w:after="0" w:line="240" w:lineRule="auto"/>
      </w:pPr>
      <w:r>
        <w:separator/>
      </w:r>
    </w:p>
  </w:footnote>
  <w:footnote w:type="continuationSeparator" w:id="0">
    <w:p w:rsidR="00D7496A" w:rsidRDefault="00D7496A" w:rsidP="003E09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1"/>
    <w:footnote w:id="0"/>
  </w:footnotePr>
  <w:endnotePr>
    <w:endnote w:id="-1"/>
    <w:endnote w:id="0"/>
  </w:endnotePr>
  <w:compat/>
  <w:rsids>
    <w:rsidRoot w:val="003E09EB"/>
    <w:rsid w:val="002F4D09"/>
    <w:rsid w:val="003E09EB"/>
    <w:rsid w:val="004075A2"/>
    <w:rsid w:val="004A541A"/>
    <w:rsid w:val="004E0840"/>
    <w:rsid w:val="00D749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3E09E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E09EB"/>
  </w:style>
  <w:style w:type="paragraph" w:styleId="Altbilgi">
    <w:name w:val="footer"/>
    <w:basedOn w:val="Normal"/>
    <w:link w:val="AltbilgiChar"/>
    <w:uiPriority w:val="99"/>
    <w:semiHidden/>
    <w:unhideWhenUsed/>
    <w:rsid w:val="003E09E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E09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iclal</dc:creator>
  <cp:keywords/>
  <dc:description/>
  <cp:lastModifiedBy>iclal</cp:lastModifiedBy>
  <cp:revision>5</cp:revision>
  <dcterms:created xsi:type="dcterms:W3CDTF">2012-09-20T06:30:00Z</dcterms:created>
  <dcterms:modified xsi:type="dcterms:W3CDTF">2012-09-20T06:42:00Z</dcterms:modified>
</cp:coreProperties>
</file>