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A3" w:rsidRDefault="00F06C2F">
      <w:pPr>
        <w:pStyle w:val="Balk10"/>
        <w:keepNext/>
        <w:keepLines/>
        <w:shd w:val="clear" w:color="auto" w:fill="auto"/>
        <w:ind w:left="180"/>
      </w:pPr>
      <w:bookmarkStart w:id="0" w:name="bookmark0"/>
      <w:r>
        <w:t>ANTALYA İL ÖZEL İDARESİ İL ENCÜMENİ BAŞKANLIĞINDAN İLAN</w:t>
      </w:r>
      <w:bookmarkEnd w:id="0"/>
    </w:p>
    <w:p w:rsidR="00DB08A3" w:rsidRDefault="00F06C2F">
      <w:pPr>
        <w:pStyle w:val="Gvdemetni0"/>
        <w:shd w:val="clear" w:color="auto" w:fill="auto"/>
        <w:spacing w:after="22"/>
        <w:ind w:left="20" w:right="180" w:firstLine="0"/>
      </w:pPr>
      <w:r>
        <w:t xml:space="preserve">Mülkiyeti Antalya il Özel idaresine ait, ilimiz </w:t>
      </w:r>
      <w:proofErr w:type="spellStart"/>
      <w:r>
        <w:t>Muratpaşa</w:t>
      </w:r>
      <w:proofErr w:type="spellEnd"/>
      <w:r>
        <w:t xml:space="preserve"> İlçesi, </w:t>
      </w:r>
      <w:proofErr w:type="spellStart"/>
      <w:r>
        <w:t>Muratpaşa</w:t>
      </w:r>
      <w:proofErr w:type="spellEnd"/>
      <w:r>
        <w:t xml:space="preserve"> Mahallesi (</w:t>
      </w:r>
      <w:proofErr w:type="spellStart"/>
      <w:r>
        <w:t>Dutlubahçe</w:t>
      </w:r>
      <w:proofErr w:type="spellEnd"/>
      <w:r>
        <w:t xml:space="preserve">) 2612 ada, 3 parsel </w:t>
      </w:r>
      <w:proofErr w:type="spellStart"/>
      <w:r>
        <w:t>nolu</w:t>
      </w:r>
      <w:proofErr w:type="spellEnd"/>
      <w:r>
        <w:t>, 833m2 alanlı taşınmaz 2886 Sayılı Devlet İhale Kanununun 45. maddesine göre satılacaktır.</w:t>
      </w:r>
    </w:p>
    <w:tbl>
      <w:tblPr>
        <w:tblOverlap w:val="never"/>
        <w:tblW w:w="0" w:type="auto"/>
        <w:jc w:val="center"/>
        <w:tblLayout w:type="fixed"/>
        <w:tblCellMar>
          <w:left w:w="10" w:type="dxa"/>
          <w:right w:w="10" w:type="dxa"/>
        </w:tblCellMar>
        <w:tblLook w:val="04A0"/>
      </w:tblPr>
      <w:tblGrid>
        <w:gridCol w:w="667"/>
        <w:gridCol w:w="826"/>
        <w:gridCol w:w="1018"/>
        <w:gridCol w:w="523"/>
        <w:gridCol w:w="562"/>
        <w:gridCol w:w="509"/>
        <w:gridCol w:w="456"/>
        <w:gridCol w:w="941"/>
        <w:gridCol w:w="1013"/>
        <w:gridCol w:w="902"/>
        <w:gridCol w:w="586"/>
      </w:tblGrid>
      <w:tr w:rsidR="00DB08A3">
        <w:trPr>
          <w:trHeight w:hRule="exact" w:val="509"/>
          <w:jc w:val="center"/>
        </w:trPr>
        <w:tc>
          <w:tcPr>
            <w:tcW w:w="667"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firstLine="0"/>
              <w:jc w:val="center"/>
            </w:pPr>
            <w:r>
              <w:rPr>
                <w:rStyle w:val="GvdemetniKaln"/>
              </w:rPr>
              <w:t>İli</w:t>
            </w:r>
          </w:p>
        </w:tc>
        <w:tc>
          <w:tcPr>
            <w:tcW w:w="826"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firstLine="0"/>
              <w:jc w:val="center"/>
            </w:pPr>
            <w:r>
              <w:rPr>
                <w:rStyle w:val="GvdemetniKaln"/>
              </w:rPr>
              <w:t>İlçesi</w:t>
            </w:r>
          </w:p>
        </w:tc>
        <w:tc>
          <w:tcPr>
            <w:tcW w:w="1018"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60" w:firstLine="0"/>
              <w:jc w:val="left"/>
            </w:pPr>
            <w:r>
              <w:rPr>
                <w:rStyle w:val="GvdemetniKaln"/>
              </w:rPr>
              <w:t>Mahallesi</w:t>
            </w:r>
          </w:p>
        </w:tc>
        <w:tc>
          <w:tcPr>
            <w:tcW w:w="523"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40" w:firstLine="0"/>
              <w:jc w:val="left"/>
            </w:pPr>
            <w:r>
              <w:rPr>
                <w:rStyle w:val="GvdemetniKaln"/>
              </w:rPr>
              <w:t>Ada</w:t>
            </w:r>
          </w:p>
          <w:p w:rsidR="00DB08A3" w:rsidRDefault="00F06C2F">
            <w:pPr>
              <w:pStyle w:val="Gvdemetni0"/>
              <w:framePr w:w="8002" w:wrap="notBeside" w:vAnchor="text" w:hAnchor="text" w:xAlign="center" w:y="1"/>
              <w:shd w:val="clear" w:color="auto" w:fill="auto"/>
              <w:spacing w:after="0" w:line="150" w:lineRule="exact"/>
              <w:ind w:left="140" w:firstLine="0"/>
              <w:jc w:val="left"/>
            </w:pPr>
            <w:r>
              <w:rPr>
                <w:rStyle w:val="GvdemetniKaln"/>
              </w:rPr>
              <w:t>No</w:t>
            </w:r>
          </w:p>
        </w:tc>
        <w:tc>
          <w:tcPr>
            <w:tcW w:w="562"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80" w:firstLine="0"/>
              <w:jc w:val="left"/>
            </w:pPr>
            <w:r>
              <w:rPr>
                <w:rStyle w:val="GvdemetniKaln"/>
              </w:rPr>
              <w:t>Parsel</w:t>
            </w:r>
          </w:p>
          <w:p w:rsidR="00DB08A3" w:rsidRDefault="00F06C2F">
            <w:pPr>
              <w:pStyle w:val="Gvdemetni0"/>
              <w:framePr w:w="8002" w:wrap="notBeside" w:vAnchor="text" w:hAnchor="text" w:xAlign="center" w:y="1"/>
              <w:shd w:val="clear" w:color="auto" w:fill="auto"/>
              <w:spacing w:after="0" w:line="150" w:lineRule="exact"/>
              <w:ind w:left="180" w:firstLine="0"/>
              <w:jc w:val="left"/>
            </w:pPr>
            <w:r>
              <w:rPr>
                <w:rStyle w:val="GvdemetniKaln"/>
              </w:rPr>
              <w:t>No</w:t>
            </w:r>
          </w:p>
        </w:tc>
        <w:tc>
          <w:tcPr>
            <w:tcW w:w="509"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00" w:firstLine="0"/>
              <w:jc w:val="left"/>
            </w:pPr>
            <w:r>
              <w:rPr>
                <w:rStyle w:val="GvdemetniKaln"/>
              </w:rPr>
              <w:t>Alanı</w:t>
            </w:r>
          </w:p>
          <w:p w:rsidR="00DB08A3" w:rsidRDefault="00F06C2F">
            <w:pPr>
              <w:pStyle w:val="Gvdemetni0"/>
              <w:framePr w:w="8002" w:wrap="notBeside" w:vAnchor="text" w:hAnchor="text" w:xAlign="center" w:y="1"/>
              <w:shd w:val="clear" w:color="auto" w:fill="auto"/>
              <w:spacing w:after="0" w:line="150" w:lineRule="exact"/>
              <w:ind w:left="100" w:firstLine="0"/>
              <w:jc w:val="left"/>
            </w:pPr>
            <w:r>
              <w:rPr>
                <w:rStyle w:val="GvdemetniKaln"/>
              </w:rPr>
              <w:t>(m2)</w:t>
            </w:r>
          </w:p>
        </w:tc>
        <w:tc>
          <w:tcPr>
            <w:tcW w:w="456"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80" w:firstLine="0"/>
              <w:jc w:val="left"/>
            </w:pPr>
            <w:r>
              <w:rPr>
                <w:rStyle w:val="GvdemetniKaln"/>
              </w:rPr>
              <w:t>Cinsi</w:t>
            </w:r>
          </w:p>
        </w:tc>
        <w:tc>
          <w:tcPr>
            <w:tcW w:w="941"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78" w:lineRule="exact"/>
              <w:ind w:firstLine="0"/>
            </w:pPr>
            <w:r>
              <w:rPr>
                <w:rStyle w:val="GvdemetniKaln"/>
              </w:rPr>
              <w:t>Muhammen Bedeli (TL)</w:t>
            </w:r>
          </w:p>
        </w:tc>
        <w:tc>
          <w:tcPr>
            <w:tcW w:w="1013"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78" w:lineRule="exact"/>
              <w:ind w:firstLine="0"/>
            </w:pPr>
            <w:r>
              <w:rPr>
                <w:rStyle w:val="GvdemetniKaln"/>
              </w:rPr>
              <w:t>Geçici Teminatı (TL)</w:t>
            </w:r>
          </w:p>
        </w:tc>
        <w:tc>
          <w:tcPr>
            <w:tcW w:w="902" w:type="dxa"/>
            <w:tcBorders>
              <w:top w:val="single" w:sz="4" w:space="0" w:color="auto"/>
              <w:lef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00" w:firstLine="0"/>
              <w:jc w:val="left"/>
            </w:pPr>
            <w:r>
              <w:rPr>
                <w:rStyle w:val="GvdemetniKaln"/>
              </w:rPr>
              <w:t>İhale Tarihi</w:t>
            </w:r>
          </w:p>
        </w:tc>
        <w:tc>
          <w:tcPr>
            <w:tcW w:w="586" w:type="dxa"/>
            <w:tcBorders>
              <w:top w:val="single" w:sz="4" w:space="0" w:color="auto"/>
              <w:left w:val="single" w:sz="4" w:space="0" w:color="auto"/>
              <w:righ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20" w:firstLine="0"/>
              <w:jc w:val="left"/>
            </w:pPr>
            <w:r>
              <w:rPr>
                <w:rStyle w:val="GvdemetniKaln"/>
              </w:rPr>
              <w:t>İhale</w:t>
            </w:r>
          </w:p>
          <w:p w:rsidR="00DB08A3" w:rsidRDefault="00F06C2F">
            <w:pPr>
              <w:pStyle w:val="Gvdemetni0"/>
              <w:framePr w:w="8002" w:wrap="notBeside" w:vAnchor="text" w:hAnchor="text" w:xAlign="center" w:y="1"/>
              <w:shd w:val="clear" w:color="auto" w:fill="auto"/>
              <w:spacing w:after="0" w:line="150" w:lineRule="exact"/>
              <w:ind w:left="120" w:firstLine="0"/>
              <w:jc w:val="left"/>
            </w:pPr>
            <w:r>
              <w:rPr>
                <w:rStyle w:val="GvdemetniKaln"/>
              </w:rPr>
              <w:t>Saati</w:t>
            </w:r>
          </w:p>
        </w:tc>
      </w:tr>
      <w:tr w:rsidR="00DB08A3">
        <w:trPr>
          <w:trHeight w:hRule="exact" w:val="518"/>
          <w:jc w:val="center"/>
        </w:trPr>
        <w:tc>
          <w:tcPr>
            <w:tcW w:w="667"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firstLine="0"/>
              <w:jc w:val="center"/>
            </w:pPr>
            <w:r>
              <w:rPr>
                <w:rStyle w:val="Gvdemetni1"/>
              </w:rPr>
              <w:t>Antalya</w:t>
            </w:r>
          </w:p>
        </w:tc>
        <w:tc>
          <w:tcPr>
            <w:tcW w:w="826"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firstLine="0"/>
              <w:jc w:val="center"/>
            </w:pPr>
            <w:proofErr w:type="spellStart"/>
            <w:r>
              <w:rPr>
                <w:rStyle w:val="Gvdemetni1"/>
              </w:rPr>
              <w:t>Muratpaşa</w:t>
            </w:r>
            <w:proofErr w:type="spellEnd"/>
          </w:p>
        </w:tc>
        <w:tc>
          <w:tcPr>
            <w:tcW w:w="1018"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60" w:firstLine="0"/>
              <w:jc w:val="left"/>
            </w:pPr>
            <w:proofErr w:type="spellStart"/>
            <w:r>
              <w:rPr>
                <w:rStyle w:val="Gvdemetni1"/>
              </w:rPr>
              <w:t>Muratpaşa</w:t>
            </w:r>
            <w:proofErr w:type="spellEnd"/>
          </w:p>
          <w:p w:rsidR="00DB08A3" w:rsidRDefault="00F06C2F">
            <w:pPr>
              <w:pStyle w:val="Gvdemetni0"/>
              <w:framePr w:w="8002" w:wrap="notBeside" w:vAnchor="text" w:hAnchor="text" w:xAlign="center" w:y="1"/>
              <w:shd w:val="clear" w:color="auto" w:fill="auto"/>
              <w:spacing w:after="0" w:line="150" w:lineRule="exact"/>
              <w:ind w:left="160" w:firstLine="0"/>
              <w:jc w:val="left"/>
            </w:pPr>
            <w:r>
              <w:rPr>
                <w:rStyle w:val="Gvdemetni1"/>
              </w:rPr>
              <w:t>(</w:t>
            </w:r>
            <w:proofErr w:type="spellStart"/>
            <w:r>
              <w:rPr>
                <w:rStyle w:val="Gvdemetni1"/>
              </w:rPr>
              <w:t>Dutlubahçe</w:t>
            </w:r>
            <w:proofErr w:type="spellEnd"/>
            <w:r>
              <w:rPr>
                <w:rStyle w:val="Gvdemetni1"/>
              </w:rPr>
              <w:t>)</w:t>
            </w:r>
          </w:p>
        </w:tc>
        <w:tc>
          <w:tcPr>
            <w:tcW w:w="523"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40" w:firstLine="0"/>
              <w:jc w:val="left"/>
            </w:pPr>
            <w:r>
              <w:rPr>
                <w:rStyle w:val="Gvdemetni1"/>
              </w:rPr>
              <w:t>2612</w:t>
            </w:r>
          </w:p>
        </w:tc>
        <w:tc>
          <w:tcPr>
            <w:tcW w:w="562"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80" w:firstLine="0"/>
              <w:jc w:val="left"/>
            </w:pPr>
            <w:r>
              <w:rPr>
                <w:rStyle w:val="Gvdemetni1"/>
              </w:rPr>
              <w:t>3</w:t>
            </w:r>
          </w:p>
        </w:tc>
        <w:tc>
          <w:tcPr>
            <w:tcW w:w="509"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00" w:firstLine="0"/>
              <w:jc w:val="left"/>
            </w:pPr>
            <w:r>
              <w:rPr>
                <w:rStyle w:val="Gvdemetni1"/>
              </w:rPr>
              <w:t>833</w:t>
            </w:r>
          </w:p>
        </w:tc>
        <w:tc>
          <w:tcPr>
            <w:tcW w:w="456"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80" w:firstLine="0"/>
              <w:jc w:val="left"/>
            </w:pPr>
            <w:r>
              <w:rPr>
                <w:rStyle w:val="Gvdemetni1"/>
              </w:rPr>
              <w:t>Arsa</w:t>
            </w:r>
          </w:p>
        </w:tc>
        <w:tc>
          <w:tcPr>
            <w:tcW w:w="941"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firstLine="0"/>
            </w:pPr>
            <w:r>
              <w:rPr>
                <w:rStyle w:val="Gvdemetni1"/>
              </w:rPr>
              <w:t>573.104.-</w:t>
            </w:r>
          </w:p>
        </w:tc>
        <w:tc>
          <w:tcPr>
            <w:tcW w:w="1013"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firstLine="0"/>
            </w:pPr>
            <w:r>
              <w:rPr>
                <w:rStyle w:val="Gvdemetni1"/>
              </w:rPr>
              <w:t>17.193,12</w:t>
            </w:r>
          </w:p>
        </w:tc>
        <w:tc>
          <w:tcPr>
            <w:tcW w:w="902" w:type="dxa"/>
            <w:tcBorders>
              <w:top w:val="single" w:sz="4" w:space="0" w:color="auto"/>
              <w:left w:val="single" w:sz="4" w:space="0" w:color="auto"/>
              <w:bottom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00" w:firstLine="0"/>
              <w:jc w:val="left"/>
            </w:pPr>
            <w:proofErr w:type="gramStart"/>
            <w:r>
              <w:rPr>
                <w:rStyle w:val="Gvdemetni1"/>
              </w:rPr>
              <w:t>21/06/2012</w:t>
            </w:r>
            <w:proofErr w:type="gramEnd"/>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DB08A3" w:rsidRDefault="00F06C2F">
            <w:pPr>
              <w:pStyle w:val="Gvdemetni0"/>
              <w:framePr w:w="8002" w:wrap="notBeside" w:vAnchor="text" w:hAnchor="text" w:xAlign="center" w:y="1"/>
              <w:shd w:val="clear" w:color="auto" w:fill="auto"/>
              <w:spacing w:after="0" w:line="150" w:lineRule="exact"/>
              <w:ind w:left="120" w:firstLine="0"/>
              <w:jc w:val="left"/>
            </w:pPr>
            <w:proofErr w:type="gramStart"/>
            <w:r>
              <w:rPr>
                <w:rStyle w:val="Gvdemetni1"/>
              </w:rPr>
              <w:t>10:30</w:t>
            </w:r>
            <w:proofErr w:type="gramEnd"/>
          </w:p>
        </w:tc>
      </w:tr>
    </w:tbl>
    <w:p w:rsidR="00DB08A3" w:rsidRDefault="00DB08A3">
      <w:pPr>
        <w:rPr>
          <w:sz w:val="2"/>
          <w:szCs w:val="2"/>
        </w:rPr>
      </w:pPr>
    </w:p>
    <w:p w:rsidR="00DB08A3" w:rsidRDefault="00DB08A3">
      <w:pPr>
        <w:rPr>
          <w:sz w:val="2"/>
          <w:szCs w:val="2"/>
        </w:rPr>
        <w:sectPr w:rsidR="00DB08A3">
          <w:type w:val="continuous"/>
          <w:pgSz w:w="11909" w:h="16838"/>
          <w:pgMar w:top="4324" w:right="1128" w:bottom="4444" w:left="2606" w:header="0" w:footer="3" w:gutter="0"/>
          <w:cols w:space="720"/>
          <w:noEndnote/>
          <w:docGrid w:linePitch="360"/>
        </w:sectPr>
      </w:pPr>
    </w:p>
    <w:p w:rsidR="00DB08A3" w:rsidRDefault="00DB08A3">
      <w:pPr>
        <w:spacing w:line="139" w:lineRule="exact"/>
        <w:rPr>
          <w:sz w:val="11"/>
          <w:szCs w:val="11"/>
        </w:rPr>
      </w:pPr>
    </w:p>
    <w:p w:rsidR="00DB08A3" w:rsidRDefault="00DB08A3">
      <w:pPr>
        <w:rPr>
          <w:sz w:val="2"/>
          <w:szCs w:val="2"/>
        </w:rPr>
        <w:sectPr w:rsidR="00DB08A3">
          <w:type w:val="continuous"/>
          <w:pgSz w:w="11909" w:h="16838"/>
          <w:pgMar w:top="0" w:right="0" w:bottom="0" w:left="0" w:header="0" w:footer="3" w:gutter="0"/>
          <w:cols w:space="720"/>
          <w:noEndnote/>
          <w:docGrid w:linePitch="360"/>
        </w:sectPr>
      </w:pPr>
    </w:p>
    <w:p w:rsidR="00DB08A3" w:rsidRDefault="00C36120">
      <w:pPr>
        <w:rPr>
          <w:sz w:val="2"/>
          <w:szCs w:val="2"/>
        </w:rPr>
      </w:pPr>
      <w:r w:rsidRPr="00C36120">
        <w:lastRenderedPageBreak/>
        <w:pict>
          <v:shapetype id="_x0000_t202" coordsize="21600,21600" o:spt="202" path="m,l,21600r21600,l21600,xe">
            <v:stroke joinstyle="miter"/>
            <v:path gradientshapeok="t" o:connecttype="rect"/>
          </v:shapetype>
          <v:shape id="_x0000_s1026" type="#_x0000_t202" style="position:absolute;margin-left:201.7pt;margin-top:41.5pt;width:7.85pt;height:7.75pt;z-index:-125829376;mso-wrap-distance-left:5.1pt;mso-wrap-distance-top:33.85pt;mso-wrap-distance-right:5pt;mso-position-horizontal-relative:margin" filled="f" stroked="f">
            <v:textbox style="mso-fit-shape-to-text:t" inset="0,0,0,0">
              <w:txbxContent>
                <w:p w:rsidR="00DB08A3" w:rsidRDefault="00F06C2F">
                  <w:pPr>
                    <w:pStyle w:val="Gvdemetni0"/>
                    <w:shd w:val="clear" w:color="auto" w:fill="auto"/>
                    <w:spacing w:after="0" w:line="150" w:lineRule="exact"/>
                    <w:ind w:left="20" w:firstLine="0"/>
                    <w:jc w:val="left"/>
                  </w:pPr>
                  <w:r>
                    <w:rPr>
                      <w:rStyle w:val="GvdemetniExact"/>
                    </w:rPr>
                    <w:t>4-</w:t>
                  </w:r>
                </w:p>
              </w:txbxContent>
            </v:textbox>
            <w10:wrap type="square" anchorx="margin"/>
          </v:shape>
        </w:pict>
      </w:r>
      <w:r w:rsidRPr="00C36120">
        <w:pict>
          <v:shape id="_x0000_s1027" type="#_x0000_t202" style="position:absolute;margin-left:201.7pt;margin-top:72.7pt;width:7.85pt;height:7.5pt;z-index:-125829375;mso-wrap-distance-left:5.1pt;mso-wrap-distance-right:5pt;mso-position-horizontal-relative:margin" filled="f" stroked="f">
            <v:textbox style="mso-fit-shape-to-text:t" inset="0,0,0,0">
              <w:txbxContent>
                <w:p w:rsidR="00DB08A3" w:rsidRDefault="00F06C2F">
                  <w:pPr>
                    <w:pStyle w:val="Gvdemetni0"/>
                    <w:shd w:val="clear" w:color="auto" w:fill="auto"/>
                    <w:spacing w:after="0" w:line="150" w:lineRule="exact"/>
                    <w:ind w:left="40" w:firstLine="0"/>
                    <w:jc w:val="left"/>
                  </w:pPr>
                  <w:r>
                    <w:rPr>
                      <w:rStyle w:val="GvdemetniExact"/>
                    </w:rPr>
                    <w:t>5-</w:t>
                  </w:r>
                </w:p>
              </w:txbxContent>
            </v:textbox>
            <w10:wrap type="square" anchorx="margin"/>
          </v:shape>
        </w:pict>
      </w:r>
    </w:p>
    <w:p w:rsidR="00DB08A3" w:rsidRDefault="00F06C2F">
      <w:pPr>
        <w:pStyle w:val="Gvdemetni0"/>
        <w:numPr>
          <w:ilvl w:val="0"/>
          <w:numId w:val="1"/>
        </w:numPr>
        <w:shd w:val="clear" w:color="auto" w:fill="auto"/>
        <w:tabs>
          <w:tab w:val="left" w:pos="221"/>
        </w:tabs>
        <w:spacing w:after="0" w:line="187" w:lineRule="exact"/>
        <w:ind w:right="20" w:firstLine="0"/>
      </w:pPr>
      <w:r>
        <w:t xml:space="preserve">İhale </w:t>
      </w:r>
      <w:proofErr w:type="gramStart"/>
      <w:r>
        <w:t>21/06/2012</w:t>
      </w:r>
      <w:proofErr w:type="gramEnd"/>
      <w:r>
        <w:t xml:space="preserve"> Perşembe günü, saat 10:30’de Bayındır d) Mahallesi, Gazi Bulvarı, Antalya II Özel idaresi II Encümeni Toplantı Salonunda, Encümen huzurunda yapılacaktır.</w:t>
      </w:r>
    </w:p>
    <w:p w:rsidR="00DB08A3" w:rsidRDefault="00F06C2F">
      <w:pPr>
        <w:pStyle w:val="Gvdemetni0"/>
        <w:numPr>
          <w:ilvl w:val="0"/>
          <w:numId w:val="1"/>
        </w:numPr>
        <w:shd w:val="clear" w:color="auto" w:fill="auto"/>
        <w:tabs>
          <w:tab w:val="left" w:pos="230"/>
        </w:tabs>
        <w:spacing w:after="0" w:line="187" w:lineRule="exact"/>
        <w:ind w:right="20" w:firstLine="0"/>
        <w:jc w:val="left"/>
      </w:pPr>
      <w:proofErr w:type="gramStart"/>
      <w:r>
        <w:t>ihaleye</w:t>
      </w:r>
      <w:proofErr w:type="gramEnd"/>
      <w:r>
        <w:t xml:space="preserve"> katılmak isteyenler ihale şartnamesini, Antalya il Özel İdaresi İmar ve inşaat Dairesi Başkanlığına bağlı Emlak ve istimlak Müdürlüğünde görebilirler.</w:t>
      </w:r>
    </w:p>
    <w:p w:rsidR="00DB08A3" w:rsidRDefault="00F06C2F">
      <w:pPr>
        <w:pStyle w:val="Gvdemetni0"/>
        <w:numPr>
          <w:ilvl w:val="0"/>
          <w:numId w:val="1"/>
        </w:numPr>
        <w:shd w:val="clear" w:color="auto" w:fill="auto"/>
        <w:tabs>
          <w:tab w:val="left" w:pos="230"/>
        </w:tabs>
        <w:spacing w:after="0" w:line="187" w:lineRule="exact"/>
        <w:ind w:firstLine="0"/>
      </w:pPr>
      <w:r>
        <w:t>İhaleye katılabilmek için;</w:t>
      </w:r>
    </w:p>
    <w:p w:rsidR="00DB08A3" w:rsidRDefault="00F06C2F">
      <w:pPr>
        <w:pStyle w:val="Gvdemetni0"/>
        <w:numPr>
          <w:ilvl w:val="0"/>
          <w:numId w:val="2"/>
        </w:numPr>
        <w:shd w:val="clear" w:color="auto" w:fill="auto"/>
        <w:tabs>
          <w:tab w:val="left" w:pos="226"/>
        </w:tabs>
        <w:spacing w:after="0" w:line="187" w:lineRule="exact"/>
        <w:ind w:right="20" w:firstLine="0"/>
      </w:pPr>
      <w:r>
        <w:t>Geçici teminat makbuzu veya mektubu (Banka teyit yazısı ile birlikte)</w:t>
      </w:r>
    </w:p>
    <w:p w:rsidR="00DB08A3" w:rsidRDefault="00F06C2F">
      <w:pPr>
        <w:pStyle w:val="Gvdemetni0"/>
        <w:numPr>
          <w:ilvl w:val="0"/>
          <w:numId w:val="2"/>
        </w:numPr>
        <w:shd w:val="clear" w:color="auto" w:fill="auto"/>
        <w:tabs>
          <w:tab w:val="left" w:pos="236"/>
        </w:tabs>
        <w:spacing w:after="0" w:line="187" w:lineRule="exact"/>
        <w:ind w:left="240" w:right="280"/>
      </w:pPr>
      <w:r>
        <w:t>T.C. kimlik numaralı kimlik belgesi, ikametgâh belgesi ve Tebligat adresi (Türkiye)</w:t>
      </w:r>
    </w:p>
    <w:p w:rsidR="00DB08A3" w:rsidRDefault="00F06C2F">
      <w:pPr>
        <w:pStyle w:val="Gvdemetni0"/>
        <w:numPr>
          <w:ilvl w:val="0"/>
          <w:numId w:val="2"/>
        </w:numPr>
        <w:shd w:val="clear" w:color="auto" w:fill="auto"/>
        <w:tabs>
          <w:tab w:val="left" w:pos="241"/>
        </w:tabs>
        <w:spacing w:after="0" w:line="187" w:lineRule="exact"/>
        <w:ind w:left="240" w:right="280"/>
      </w:pPr>
      <w:r>
        <w:t>Tüzel kişilerin, siciline kayıtlı olduğu oda ve mesleki teşekkülden ihale yılı içinde alınmış sicil belgesi, teklifte bulunacak kişilerin noterden tasdikli yetki belgesi ve imza sirküleri,</w:t>
      </w:r>
    </w:p>
    <w:p w:rsidR="00DB08A3" w:rsidRDefault="00F06C2F">
      <w:pPr>
        <w:pStyle w:val="Gvdemetni20"/>
        <w:shd w:val="clear" w:color="auto" w:fill="auto"/>
        <w:spacing w:line="150" w:lineRule="exact"/>
        <w:ind w:right="20"/>
      </w:pPr>
      <w:r>
        <w:lastRenderedPageBreak/>
        <w:t>Resmi İlanlar www</w:t>
      </w:r>
    </w:p>
    <w:p w:rsidR="00DB08A3" w:rsidRDefault="00F06C2F">
      <w:pPr>
        <w:pStyle w:val="Gvdemetni0"/>
        <w:shd w:val="clear" w:color="auto" w:fill="auto"/>
        <w:tabs>
          <w:tab w:val="left" w:leader="underscore" w:pos="2848"/>
          <w:tab w:val="left" w:leader="underscore" w:pos="3866"/>
        </w:tabs>
        <w:spacing w:after="0" w:line="211" w:lineRule="exact"/>
        <w:ind w:left="40" w:right="100" w:firstLine="0"/>
        <w:sectPr w:rsidR="00DB08A3">
          <w:type w:val="continuous"/>
          <w:pgSz w:w="11909" w:h="16838"/>
          <w:pgMar w:top="4339" w:right="1240" w:bottom="4459" w:left="2651" w:header="0" w:footer="3" w:gutter="0"/>
          <w:cols w:num="2" w:space="102"/>
          <w:noEndnote/>
          <w:docGrid w:linePitch="360"/>
        </w:sectPr>
      </w:pPr>
      <w:r>
        <w:t xml:space="preserve">Ortak katılım halinde ortak girişim beyannamesi ile Bayındır Mahallesi, Gazi Bulvarındaki II Özel idare Hizmet Binası II Encümeni toplantı salonunda toplanacak olan il Encümeni Başkanlığına ihale saatinden önce başvurmaları gerekmektedir. Geçici teminatın, bankalardan alınacak Geçici Teminat Mektubu ile verilmesi halinde mektubun şekil ve içeriğinin 2886 Sayılı Kanunun 27. maddesindeki şartları taşıması gerekmektedir, ihaleye katılacakların nakit olarak yatırmak istedikleri Geçici Teminatlarını Antalya II Özel İdaresi, Strateji Geliştirme Dairesi Başkanlığına bağlı Muhasebe Müdürlüğüne yatırabilirler. Posta ile yapılan müracaatlarda gecikmeler kabul edilmeyecektir, ihale Komisyonu ihaleyi yapıp yapmamakta ve uygun bedeli tespitte serbesttir. </w:t>
      </w:r>
      <w:r>
        <w:rPr>
          <w:rStyle w:val="GvdemetniKaln0"/>
          <w:lang w:val="tr-TR"/>
        </w:rPr>
        <w:t xml:space="preserve">B.34962 </w:t>
      </w:r>
      <w:hyperlink r:id="rId7" w:history="1">
        <w:r>
          <w:rPr>
            <w:rStyle w:val="Kpr"/>
          </w:rPr>
          <w:t>www.bik.gov.tr</w:t>
        </w:r>
      </w:hyperlink>
      <w:r>
        <w:rPr>
          <w:rStyle w:val="GvdemetniKaln0"/>
          <w:lang w:val="tr-TR"/>
        </w:rPr>
        <w:tab/>
      </w:r>
      <w:r>
        <w:rPr>
          <w:rStyle w:val="GvdemetniKaln0"/>
          <w:lang w:val="tr-TR"/>
        </w:rPr>
        <w:tab/>
      </w:r>
    </w:p>
    <w:p w:rsidR="00DB08A3" w:rsidRDefault="00DB08A3">
      <w:pPr>
        <w:spacing w:before="118" w:after="118" w:line="240" w:lineRule="exact"/>
        <w:rPr>
          <w:sz w:val="19"/>
          <w:szCs w:val="19"/>
        </w:rPr>
      </w:pPr>
    </w:p>
    <w:p w:rsidR="00DB08A3" w:rsidRDefault="00DB08A3">
      <w:pPr>
        <w:rPr>
          <w:sz w:val="2"/>
          <w:szCs w:val="2"/>
        </w:rPr>
        <w:sectPr w:rsidR="00DB08A3">
          <w:type w:val="continuous"/>
          <w:pgSz w:w="11909" w:h="16838"/>
          <w:pgMar w:top="0" w:right="0" w:bottom="0" w:left="0" w:header="0" w:footer="3" w:gutter="0"/>
          <w:cols w:space="720"/>
          <w:noEndnote/>
          <w:docGrid w:linePitch="360"/>
        </w:sectPr>
      </w:pPr>
    </w:p>
    <w:p w:rsidR="00DB08A3" w:rsidRDefault="00DB08A3" w:rsidP="00C922F4">
      <w:pPr>
        <w:pStyle w:val="Gvdemetni0"/>
        <w:shd w:val="clear" w:color="auto" w:fill="auto"/>
        <w:spacing w:after="0" w:line="163" w:lineRule="exact"/>
        <w:ind w:left="20" w:right="20" w:firstLine="0"/>
      </w:pPr>
    </w:p>
    <w:sectPr w:rsidR="00DB08A3" w:rsidSect="00DB08A3">
      <w:type w:val="continuous"/>
      <w:pgSz w:w="11909" w:h="16838"/>
      <w:pgMar w:top="4339" w:right="1199" w:bottom="4459" w:left="2543" w:header="0" w:footer="3" w:gutter="0"/>
      <w:cols w:num="3" w:space="720" w:equalWidth="0">
        <w:col w:w="2053" w:space="102"/>
        <w:col w:w="1771" w:space="216"/>
        <w:col w:w="4022"/>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014" w:rsidRDefault="007C6014" w:rsidP="00DB08A3">
      <w:r>
        <w:separator/>
      </w:r>
    </w:p>
  </w:endnote>
  <w:endnote w:type="continuationSeparator" w:id="0">
    <w:p w:rsidR="007C6014" w:rsidRDefault="007C6014" w:rsidP="00DB08A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014" w:rsidRDefault="007C6014"/>
  </w:footnote>
  <w:footnote w:type="continuationSeparator" w:id="0">
    <w:p w:rsidR="007C6014" w:rsidRDefault="007C60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614"/>
    <w:multiLevelType w:val="multilevel"/>
    <w:tmpl w:val="AF0259A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3B76F4"/>
    <w:multiLevelType w:val="multilevel"/>
    <w:tmpl w:val="9F1C7DC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B08A3"/>
    <w:rsid w:val="007C6014"/>
    <w:rsid w:val="00A627E2"/>
    <w:rsid w:val="00C36120"/>
    <w:rsid w:val="00C922F4"/>
    <w:rsid w:val="00DB08A3"/>
    <w:rsid w:val="00F06C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08A3"/>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B08A3"/>
    <w:rPr>
      <w:color w:val="000080"/>
      <w:u w:val="single"/>
    </w:rPr>
  </w:style>
  <w:style w:type="character" w:customStyle="1" w:styleId="Balk1">
    <w:name w:val="Başlık #1_"/>
    <w:basedOn w:val="VarsaylanParagrafYazTipi"/>
    <w:link w:val="Balk10"/>
    <w:rsid w:val="00DB08A3"/>
    <w:rPr>
      <w:rFonts w:ascii="Arial Narrow" w:eastAsia="Arial Narrow" w:hAnsi="Arial Narrow" w:cs="Arial Narrow"/>
      <w:b/>
      <w:bCs/>
      <w:i w:val="0"/>
      <w:iCs w:val="0"/>
      <w:smallCaps w:val="0"/>
      <w:strike w:val="0"/>
      <w:sz w:val="32"/>
      <w:szCs w:val="32"/>
      <w:u w:val="none"/>
    </w:rPr>
  </w:style>
  <w:style w:type="character" w:customStyle="1" w:styleId="Gvdemetni">
    <w:name w:val="Gövde metni_"/>
    <w:basedOn w:val="VarsaylanParagrafYazTipi"/>
    <w:link w:val="Gvdemetni0"/>
    <w:rsid w:val="00DB08A3"/>
    <w:rPr>
      <w:rFonts w:ascii="Arial Narrow" w:eastAsia="Arial Narrow" w:hAnsi="Arial Narrow" w:cs="Arial Narrow"/>
      <w:b w:val="0"/>
      <w:bCs w:val="0"/>
      <w:i w:val="0"/>
      <w:iCs w:val="0"/>
      <w:smallCaps w:val="0"/>
      <w:strike w:val="0"/>
      <w:sz w:val="15"/>
      <w:szCs w:val="15"/>
      <w:u w:val="none"/>
    </w:rPr>
  </w:style>
  <w:style w:type="character" w:customStyle="1" w:styleId="GvdemetniKaln">
    <w:name w:val="Gövde metni + Kalın"/>
    <w:basedOn w:val="Gvdemetni"/>
    <w:rsid w:val="00DB08A3"/>
    <w:rPr>
      <w:b/>
      <w:bCs/>
      <w:color w:val="000000"/>
      <w:spacing w:val="0"/>
      <w:w w:val="100"/>
      <w:position w:val="0"/>
      <w:lang w:val="tr-TR"/>
    </w:rPr>
  </w:style>
  <w:style w:type="character" w:customStyle="1" w:styleId="Gvdemetni1">
    <w:name w:val="Gövde metni"/>
    <w:basedOn w:val="Gvdemetni"/>
    <w:rsid w:val="00DB08A3"/>
    <w:rPr>
      <w:color w:val="000000"/>
      <w:spacing w:val="0"/>
      <w:w w:val="100"/>
      <w:position w:val="0"/>
      <w:lang w:val="tr-TR"/>
    </w:rPr>
  </w:style>
  <w:style w:type="character" w:customStyle="1" w:styleId="GvdemetniExact">
    <w:name w:val="Gövde metni Exact"/>
    <w:basedOn w:val="VarsaylanParagrafYazTipi"/>
    <w:rsid w:val="00DB08A3"/>
    <w:rPr>
      <w:rFonts w:ascii="Arial Narrow" w:eastAsia="Arial Narrow" w:hAnsi="Arial Narrow" w:cs="Arial Narrow"/>
      <w:b w:val="0"/>
      <w:bCs w:val="0"/>
      <w:i w:val="0"/>
      <w:iCs w:val="0"/>
      <w:smallCaps w:val="0"/>
      <w:strike w:val="0"/>
      <w:sz w:val="15"/>
      <w:szCs w:val="15"/>
      <w:u w:val="none"/>
    </w:rPr>
  </w:style>
  <w:style w:type="character" w:customStyle="1" w:styleId="Gvdemetni2">
    <w:name w:val="Gövde metni (2)_"/>
    <w:basedOn w:val="VarsaylanParagrafYazTipi"/>
    <w:link w:val="Gvdemetni20"/>
    <w:rsid w:val="00DB08A3"/>
    <w:rPr>
      <w:rFonts w:ascii="Arial Narrow" w:eastAsia="Arial Narrow" w:hAnsi="Arial Narrow" w:cs="Arial Narrow"/>
      <w:b/>
      <w:bCs/>
      <w:i w:val="0"/>
      <w:iCs w:val="0"/>
      <w:smallCaps w:val="0"/>
      <w:strike w:val="0"/>
      <w:sz w:val="15"/>
      <w:szCs w:val="15"/>
      <w:u w:val="none"/>
    </w:rPr>
  </w:style>
  <w:style w:type="character" w:customStyle="1" w:styleId="GvdemetniKaln0">
    <w:name w:val="Gövde metni + Kalın"/>
    <w:basedOn w:val="Gvdemetni"/>
    <w:rsid w:val="00DB08A3"/>
    <w:rPr>
      <w:b/>
      <w:bCs/>
      <w:color w:val="000000"/>
      <w:spacing w:val="0"/>
      <w:w w:val="100"/>
      <w:position w:val="0"/>
      <w:lang w:val="en-US"/>
    </w:rPr>
  </w:style>
  <w:style w:type="character" w:customStyle="1" w:styleId="GvdemetniKaln1">
    <w:name w:val="Gövde metni + Kalın"/>
    <w:basedOn w:val="Gvdemetni"/>
    <w:rsid w:val="00DB08A3"/>
    <w:rPr>
      <w:b/>
      <w:bCs/>
      <w:color w:val="000000"/>
      <w:spacing w:val="0"/>
      <w:w w:val="100"/>
      <w:position w:val="0"/>
      <w:u w:val="single"/>
      <w:lang w:val="tr-TR"/>
    </w:rPr>
  </w:style>
  <w:style w:type="character" w:customStyle="1" w:styleId="Gvdemetni3">
    <w:name w:val="Gövde metni (3)_"/>
    <w:basedOn w:val="VarsaylanParagrafYazTipi"/>
    <w:link w:val="Gvdemetni30"/>
    <w:rsid w:val="00DB08A3"/>
    <w:rPr>
      <w:rFonts w:ascii="Arial Narrow" w:eastAsia="Arial Narrow" w:hAnsi="Arial Narrow" w:cs="Arial Narrow"/>
      <w:b/>
      <w:bCs/>
      <w:i w:val="0"/>
      <w:iCs w:val="0"/>
      <w:smallCaps w:val="0"/>
      <w:strike w:val="0"/>
      <w:sz w:val="21"/>
      <w:szCs w:val="21"/>
      <w:u w:val="none"/>
    </w:rPr>
  </w:style>
  <w:style w:type="character" w:customStyle="1" w:styleId="GvdemetniKaln0ptbolukbraklyorExact">
    <w:name w:val="Gövde metni + Kalın;0 pt boşluk bırakılıyor Exact"/>
    <w:basedOn w:val="Gvdemetni"/>
    <w:rsid w:val="00DB08A3"/>
    <w:rPr>
      <w:b/>
      <w:bCs/>
      <w:color w:val="000000"/>
      <w:spacing w:val="-1"/>
      <w:w w:val="100"/>
      <w:position w:val="0"/>
    </w:rPr>
  </w:style>
  <w:style w:type="character" w:customStyle="1" w:styleId="GvdemetniKaln0ptbolukbraklyorExact0">
    <w:name w:val="Gövde metni + Kalın;0 pt boşluk bırakılıyor Exact"/>
    <w:basedOn w:val="Gvdemetni"/>
    <w:rsid w:val="00DB08A3"/>
    <w:rPr>
      <w:b/>
      <w:bCs/>
      <w:color w:val="000000"/>
      <w:spacing w:val="-1"/>
      <w:w w:val="100"/>
      <w:position w:val="0"/>
      <w:u w:val="single"/>
      <w:lang w:val="tr-TR"/>
    </w:rPr>
  </w:style>
  <w:style w:type="character" w:customStyle="1" w:styleId="Gvdemetni2KalnDeil">
    <w:name w:val="Gövde metni (2) + Kalın Değil"/>
    <w:basedOn w:val="Gvdemetni2"/>
    <w:rsid w:val="00DB08A3"/>
    <w:rPr>
      <w:b/>
      <w:bCs/>
      <w:color w:val="000000"/>
      <w:spacing w:val="0"/>
      <w:w w:val="100"/>
      <w:position w:val="0"/>
      <w:lang w:val="tr-TR"/>
    </w:rPr>
  </w:style>
  <w:style w:type="paragraph" w:customStyle="1" w:styleId="Balk10">
    <w:name w:val="Başlık #1"/>
    <w:basedOn w:val="Normal"/>
    <w:link w:val="Balk1"/>
    <w:rsid w:val="00DB08A3"/>
    <w:pPr>
      <w:shd w:val="clear" w:color="auto" w:fill="FFFFFF"/>
      <w:spacing w:line="374" w:lineRule="exact"/>
      <w:jc w:val="center"/>
      <w:outlineLvl w:val="0"/>
    </w:pPr>
    <w:rPr>
      <w:rFonts w:ascii="Arial Narrow" w:eastAsia="Arial Narrow" w:hAnsi="Arial Narrow" w:cs="Arial Narrow"/>
      <w:b/>
      <w:bCs/>
      <w:sz w:val="32"/>
      <w:szCs w:val="32"/>
    </w:rPr>
  </w:style>
  <w:style w:type="paragraph" w:customStyle="1" w:styleId="Gvdemetni0">
    <w:name w:val="Gövde metni"/>
    <w:basedOn w:val="Normal"/>
    <w:link w:val="Gvdemetni"/>
    <w:rsid w:val="00DB08A3"/>
    <w:pPr>
      <w:shd w:val="clear" w:color="auto" w:fill="FFFFFF"/>
      <w:spacing w:after="60" w:line="192" w:lineRule="exact"/>
      <w:ind w:hanging="220"/>
      <w:jc w:val="both"/>
    </w:pPr>
    <w:rPr>
      <w:rFonts w:ascii="Arial Narrow" w:eastAsia="Arial Narrow" w:hAnsi="Arial Narrow" w:cs="Arial Narrow"/>
      <w:sz w:val="15"/>
      <w:szCs w:val="15"/>
    </w:rPr>
  </w:style>
  <w:style w:type="paragraph" w:customStyle="1" w:styleId="Gvdemetni20">
    <w:name w:val="Gövde metni (2)"/>
    <w:basedOn w:val="Normal"/>
    <w:link w:val="Gvdemetni2"/>
    <w:rsid w:val="00DB08A3"/>
    <w:pPr>
      <w:shd w:val="clear" w:color="auto" w:fill="FFFFFF"/>
      <w:spacing w:line="0" w:lineRule="atLeast"/>
      <w:jc w:val="right"/>
    </w:pPr>
    <w:rPr>
      <w:rFonts w:ascii="Arial Narrow" w:eastAsia="Arial Narrow" w:hAnsi="Arial Narrow" w:cs="Arial Narrow"/>
      <w:b/>
      <w:bCs/>
      <w:sz w:val="15"/>
      <w:szCs w:val="15"/>
    </w:rPr>
  </w:style>
  <w:style w:type="paragraph" w:customStyle="1" w:styleId="Gvdemetni30">
    <w:name w:val="Gövde metni (3)"/>
    <w:basedOn w:val="Normal"/>
    <w:link w:val="Gvdemetni3"/>
    <w:rsid w:val="00DB08A3"/>
    <w:pPr>
      <w:shd w:val="clear" w:color="auto" w:fill="FFFFFF"/>
      <w:spacing w:line="0" w:lineRule="atLeast"/>
      <w:jc w:val="center"/>
    </w:pPr>
    <w:rPr>
      <w:rFonts w:ascii="Arial Narrow" w:eastAsia="Arial Narrow" w:hAnsi="Arial Narrow" w:cs="Arial Narrow"/>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2012-06-02T09:51:00Z</dcterms:created>
  <dcterms:modified xsi:type="dcterms:W3CDTF">2012-06-02T09:51:00Z</dcterms:modified>
</cp:coreProperties>
</file>